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B29A8" w14:textId="419CEE62" w:rsidR="00F0666F" w:rsidRPr="004B229B" w:rsidRDefault="003736C7">
      <w:pPr>
        <w:rPr>
          <w:noProof/>
        </w:rPr>
      </w:pPr>
      <w:r w:rsidRPr="004B229B">
        <w:rPr>
          <w:noProof/>
        </w:rPr>
        <w:drawing>
          <wp:inline distT="0" distB="0" distL="0" distR="0" wp14:anchorId="4ABCB46A" wp14:editId="037D254E">
            <wp:extent cx="5760720" cy="923925"/>
            <wp:effectExtent l="0" t="0" r="0" b="0"/>
            <wp:docPr id="18270304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401C" w14:textId="77777777" w:rsidR="007E7165" w:rsidRPr="004B229B" w:rsidRDefault="007E7165" w:rsidP="007E7165">
      <w:pPr>
        <w:pStyle w:val="Bezriadkovania"/>
        <w:rPr>
          <w:noProof/>
        </w:rPr>
      </w:pPr>
      <w:r w:rsidRPr="004B229B">
        <w:rPr>
          <w:noProof/>
        </w:rPr>
        <w:t>Adult Education and Lifelong Learning</w:t>
      </w:r>
    </w:p>
    <w:p w14:paraId="14D06E08" w14:textId="77777777" w:rsidR="007E7165" w:rsidRPr="004B229B" w:rsidRDefault="007E7165" w:rsidP="007E7165">
      <w:pPr>
        <w:pStyle w:val="Bezriadkovania"/>
        <w:rPr>
          <w:noProof/>
        </w:rPr>
      </w:pPr>
      <w:r w:rsidRPr="004B229B">
        <w:rPr>
          <w:noProof/>
        </w:rPr>
        <w:t>Theory and Practice</w:t>
      </w:r>
    </w:p>
    <w:p w14:paraId="46AB5256" w14:textId="2F28FA90" w:rsidR="007E7165" w:rsidRPr="004B229B" w:rsidRDefault="007E7165" w:rsidP="007E7165">
      <w:pPr>
        <w:pStyle w:val="Bezriadkovania"/>
        <w:rPr>
          <w:noProof/>
        </w:rPr>
      </w:pPr>
      <w:r w:rsidRPr="004B229B">
        <w:rPr>
          <w:noProof/>
        </w:rPr>
        <w:t>Jarvis, P., Taylor &amp; Francis Ltd. 2024</w:t>
      </w:r>
    </w:p>
    <w:p w14:paraId="6E7BE028" w14:textId="5EFD6488" w:rsidR="007E7165" w:rsidRPr="004B229B" w:rsidRDefault="007E7165" w:rsidP="007E7165">
      <w:pPr>
        <w:ind w:firstLine="708"/>
      </w:pPr>
      <w:r w:rsidRPr="004B229B">
        <w:rPr>
          <w:noProof/>
        </w:rPr>
        <w:drawing>
          <wp:anchor distT="0" distB="0" distL="114300" distR="114300" simplePos="0" relativeHeight="251658240" behindDoc="1" locked="0" layoutInCell="1" allowOverlap="1" wp14:anchorId="6C02335F" wp14:editId="6A904FAB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821625" cy="1260000"/>
            <wp:effectExtent l="0" t="0" r="0" b="0"/>
            <wp:wrapTight wrapText="bothSides">
              <wp:wrapPolygon edited="0">
                <wp:start x="0" y="0"/>
                <wp:lineTo x="0" y="21230"/>
                <wp:lineTo x="21049" y="21230"/>
                <wp:lineTo x="21049" y="0"/>
                <wp:lineTo x="0" y="0"/>
              </wp:wrapPolygon>
            </wp:wrapTight>
            <wp:docPr id="879068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5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D1ADCC" w14:textId="2A25CC8E" w:rsidR="007E7165" w:rsidRPr="004B229B" w:rsidRDefault="007E7165" w:rsidP="007E7165">
      <w:r w:rsidRPr="004B229B">
        <w:t>Toto nové vydanie, ktoré bolo rozsiahlo revidované a aktualizované, odráža významné zmeny v oblasti vzdelávania dospelých. Autor do nej zahrnul podstatný dodatočný materiál, ktorý poskytuje nové pohľady a perspektívy, ktoré zlepšujú pochopenie súčasných postupov a teórií vo vzdelávaní dospelých.</w:t>
      </w:r>
    </w:p>
    <w:p w14:paraId="058133E1" w14:textId="33E4AB1A" w:rsidR="007E7165" w:rsidRDefault="007E7165" w:rsidP="007E7165"/>
    <w:p w14:paraId="5DBC64FE" w14:textId="77777777" w:rsidR="00B61D78" w:rsidRPr="004B229B" w:rsidRDefault="00B61D78" w:rsidP="007E7165"/>
    <w:p w14:paraId="3CB95176" w14:textId="77777777" w:rsidR="007E7165" w:rsidRPr="004B229B" w:rsidRDefault="007E7165" w:rsidP="007E7165"/>
    <w:p w14:paraId="4B2A4BDA" w14:textId="417CC4A2" w:rsidR="007E7165" w:rsidRPr="004B229B" w:rsidRDefault="007E7165" w:rsidP="007E7165">
      <w:pPr>
        <w:pStyle w:val="Bezriadkovania"/>
      </w:pPr>
      <w:proofErr w:type="spellStart"/>
      <w:r w:rsidRPr="004B229B">
        <w:t>Creative</w:t>
      </w:r>
      <w:proofErr w:type="spellEnd"/>
      <w:r w:rsidRPr="004B229B">
        <w:t xml:space="preserve"> </w:t>
      </w:r>
      <w:proofErr w:type="spellStart"/>
      <w:r w:rsidRPr="004B229B">
        <w:t>Practice</w:t>
      </w:r>
      <w:proofErr w:type="spellEnd"/>
      <w:r w:rsidRPr="004B229B">
        <w:t xml:space="preserve"> in </w:t>
      </w:r>
      <w:proofErr w:type="spellStart"/>
      <w:r w:rsidRPr="004B229B">
        <w:t>Higher</w:t>
      </w:r>
      <w:proofErr w:type="spellEnd"/>
      <w:r w:rsidRPr="004B229B">
        <w:t xml:space="preserve"> </w:t>
      </w:r>
      <w:proofErr w:type="spellStart"/>
      <w:r w:rsidRPr="004B229B">
        <w:t>Education</w:t>
      </w:r>
      <w:proofErr w:type="spellEnd"/>
    </w:p>
    <w:p w14:paraId="30ACCE73" w14:textId="65FF719B" w:rsidR="007E7165" w:rsidRPr="004B229B" w:rsidRDefault="007E7165" w:rsidP="007E7165">
      <w:pPr>
        <w:pStyle w:val="Bezriadkovania"/>
      </w:pPr>
      <w:proofErr w:type="spellStart"/>
      <w:r w:rsidRPr="004B229B">
        <w:t>Engaging</w:t>
      </w:r>
      <w:proofErr w:type="spellEnd"/>
      <w:r w:rsidRPr="004B229B">
        <w:t xml:space="preserve"> </w:t>
      </w:r>
      <w:proofErr w:type="spellStart"/>
      <w:r w:rsidRPr="004B229B">
        <w:t>Adult</w:t>
      </w:r>
      <w:proofErr w:type="spellEnd"/>
      <w:r w:rsidRPr="004B229B">
        <w:t xml:space="preserve"> </w:t>
      </w:r>
      <w:proofErr w:type="spellStart"/>
      <w:r w:rsidRPr="004B229B">
        <w:t>Learners</w:t>
      </w:r>
      <w:proofErr w:type="spellEnd"/>
      <w:r w:rsidRPr="004B229B">
        <w:t xml:space="preserve"> </w:t>
      </w:r>
      <w:proofErr w:type="spellStart"/>
      <w:r w:rsidRPr="004B229B">
        <w:t>through</w:t>
      </w:r>
      <w:proofErr w:type="spellEnd"/>
      <w:r w:rsidRPr="004B229B">
        <w:t xml:space="preserve"> </w:t>
      </w:r>
      <w:proofErr w:type="spellStart"/>
      <w:r w:rsidRPr="004B229B">
        <w:t>Theory</w:t>
      </w:r>
      <w:proofErr w:type="spellEnd"/>
      <w:r w:rsidRPr="004B229B">
        <w:t xml:space="preserve"> and </w:t>
      </w:r>
      <w:proofErr w:type="spellStart"/>
      <w:r w:rsidRPr="004B229B">
        <w:t>Pedagogy</w:t>
      </w:r>
      <w:proofErr w:type="spellEnd"/>
    </w:p>
    <w:p w14:paraId="6C6EFEE5" w14:textId="5F147B5B" w:rsidR="007E7165" w:rsidRPr="004B229B" w:rsidRDefault="007E7165" w:rsidP="007E7165">
      <w:pPr>
        <w:pStyle w:val="Bezriadkovania"/>
      </w:pPr>
      <w:proofErr w:type="spellStart"/>
      <w:r w:rsidRPr="004B229B">
        <w:t>Brownhill</w:t>
      </w:r>
      <w:proofErr w:type="spellEnd"/>
      <w:r w:rsidRPr="004B229B">
        <w:t>, S., Copyright. 2025</w:t>
      </w:r>
    </w:p>
    <w:p w14:paraId="7C8654D3" w14:textId="77777777" w:rsidR="007E7165" w:rsidRPr="004B229B" w:rsidRDefault="007E7165" w:rsidP="007E7165"/>
    <w:p w14:paraId="2378678D" w14:textId="75557BF5" w:rsidR="007E7165" w:rsidRPr="004B229B" w:rsidRDefault="007E7165" w:rsidP="007E7165">
      <w:r w:rsidRPr="004B229B">
        <w:rPr>
          <w:noProof/>
        </w:rPr>
        <w:drawing>
          <wp:anchor distT="0" distB="0" distL="114300" distR="114300" simplePos="0" relativeHeight="251659264" behindDoc="1" locked="0" layoutInCell="1" allowOverlap="1" wp14:anchorId="2FDE72F0" wp14:editId="6E5BD9BD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830769" cy="1260000"/>
            <wp:effectExtent l="0" t="0" r="7620" b="0"/>
            <wp:wrapTight wrapText="bothSides">
              <wp:wrapPolygon edited="0">
                <wp:start x="0" y="0"/>
                <wp:lineTo x="0" y="21230"/>
                <wp:lineTo x="21303" y="21230"/>
                <wp:lineTo x="21303" y="0"/>
                <wp:lineTo x="0" y="0"/>
              </wp:wrapPolygon>
            </wp:wrapTight>
            <wp:docPr id="34145280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69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29B">
        <w:t xml:space="preserve">Táto kniha je povinnou literatúrou, ktorá sa zaoberá spôsobmi, akými môže tvorivosť inšpirovať nové nápady, oživiť vyučovanie v oblasti vzdelávania dospelých a motivovať odborníkov aj učiacich sa. Táto kniha, ktorú napísala rôznorodá skupina medzinárodných spolupracovníkov, umožňuje čitateľom prijať tvorivé postupy, ktoré sa považujú za inovatívne, pútavé a účinné pre učiacich sa dospelých na rôznych úrovniach. Tento editovaný zväzok, ktorý čerpá z rôznych teoretických perspektív, súčasného výskumu a životných skúseností </w:t>
      </w:r>
      <w:proofErr w:type="spellStart"/>
      <w:r w:rsidRPr="004B229B">
        <w:t>prispievajúcich</w:t>
      </w:r>
      <w:proofErr w:type="spellEnd"/>
      <w:r w:rsidRPr="004B229B">
        <w:t xml:space="preserve"> autorov, ponúka čitateľom bohatú </w:t>
      </w:r>
      <w:r w:rsidRPr="004B229B">
        <w:tab/>
        <w:t xml:space="preserve">                     zbierku pedagogických nápadov a praktických príkladov, ktoré môžu uplatniť </w:t>
      </w:r>
      <w:r w:rsidRPr="004B229B">
        <w:tab/>
        <w:t xml:space="preserve">                       v rámci svojej profesionálnej praxe. </w:t>
      </w:r>
    </w:p>
    <w:p w14:paraId="380AF508" w14:textId="296A5B4F" w:rsidR="007E7165" w:rsidRPr="004B229B" w:rsidRDefault="007E7165" w:rsidP="007E7165"/>
    <w:p w14:paraId="199FC8AC" w14:textId="77777777" w:rsidR="007E7165" w:rsidRPr="004B229B" w:rsidRDefault="007E7165" w:rsidP="007E7165"/>
    <w:p w14:paraId="26E6B7A2" w14:textId="1F7B5DA9" w:rsidR="000B6D7A" w:rsidRPr="004B229B" w:rsidRDefault="000B6D7A" w:rsidP="00B61D78">
      <w:pPr>
        <w:pStyle w:val="Bezriadkovania"/>
        <w:jc w:val="both"/>
      </w:pPr>
      <w:r w:rsidRPr="004B229B">
        <w:t xml:space="preserve"> </w:t>
      </w:r>
    </w:p>
    <w:p w14:paraId="5A91DDB8" w14:textId="77777777" w:rsidR="00B61D78" w:rsidRDefault="00B61D78" w:rsidP="007E7165">
      <w:pPr>
        <w:pStyle w:val="Bezriadkovania"/>
      </w:pPr>
    </w:p>
    <w:p w14:paraId="6C473A22" w14:textId="3682FF88" w:rsidR="007E7165" w:rsidRPr="004B229B" w:rsidRDefault="007E7165" w:rsidP="007E7165">
      <w:pPr>
        <w:pStyle w:val="Bezriadkovania"/>
      </w:pPr>
      <w:proofErr w:type="spellStart"/>
      <w:r w:rsidRPr="004B229B">
        <w:t>Cultures</w:t>
      </w:r>
      <w:proofErr w:type="spellEnd"/>
      <w:r w:rsidRPr="004B229B">
        <w:t xml:space="preserve"> of </w:t>
      </w:r>
      <w:proofErr w:type="spellStart"/>
      <w:r w:rsidRPr="004B229B">
        <w:t>Erudition</w:t>
      </w:r>
      <w:proofErr w:type="spellEnd"/>
      <w:r w:rsidRPr="004B229B">
        <w:t xml:space="preserve"> and </w:t>
      </w:r>
      <w:proofErr w:type="spellStart"/>
      <w:r w:rsidRPr="004B229B">
        <w:t>Desire</w:t>
      </w:r>
      <w:proofErr w:type="spellEnd"/>
      <w:r w:rsidRPr="004B229B">
        <w:t xml:space="preserve"> in </w:t>
      </w:r>
      <w:proofErr w:type="spellStart"/>
      <w:r w:rsidRPr="004B229B">
        <w:t>University</w:t>
      </w:r>
      <w:proofErr w:type="spellEnd"/>
      <w:r w:rsidRPr="004B229B">
        <w:t xml:space="preserve"> </w:t>
      </w:r>
      <w:proofErr w:type="spellStart"/>
      <w:r w:rsidRPr="004B229B">
        <w:t>Pedagogy</w:t>
      </w:r>
      <w:proofErr w:type="spellEnd"/>
    </w:p>
    <w:p w14:paraId="038E0D7C" w14:textId="77777777" w:rsidR="007E7165" w:rsidRPr="004B229B" w:rsidRDefault="007E7165" w:rsidP="007E7165">
      <w:pPr>
        <w:pStyle w:val="Bezriadkovania"/>
      </w:pPr>
      <w:proofErr w:type="spellStart"/>
      <w:r w:rsidRPr="004B229B">
        <w:t>Thoughts</w:t>
      </w:r>
      <w:proofErr w:type="spellEnd"/>
      <w:r w:rsidRPr="004B229B">
        <w:t xml:space="preserve"> on </w:t>
      </w:r>
      <w:proofErr w:type="spellStart"/>
      <w:r w:rsidRPr="004B229B">
        <w:t>Practice-led</w:t>
      </w:r>
      <w:proofErr w:type="spellEnd"/>
      <w:r w:rsidRPr="004B229B">
        <w:t xml:space="preserve"> Curricula </w:t>
      </w:r>
      <w:proofErr w:type="spellStart"/>
      <w:r w:rsidRPr="004B229B">
        <w:t>Before</w:t>
      </w:r>
      <w:proofErr w:type="spellEnd"/>
      <w:r w:rsidRPr="004B229B">
        <w:t xml:space="preserve">, </w:t>
      </w:r>
      <w:proofErr w:type="spellStart"/>
      <w:r w:rsidRPr="004B229B">
        <w:t>Through</w:t>
      </w:r>
      <w:proofErr w:type="spellEnd"/>
      <w:r w:rsidRPr="004B229B">
        <w:t xml:space="preserve">, and </w:t>
      </w:r>
      <w:proofErr w:type="spellStart"/>
      <w:r w:rsidRPr="004B229B">
        <w:t>Beyond</w:t>
      </w:r>
      <w:proofErr w:type="spellEnd"/>
      <w:r w:rsidRPr="004B229B">
        <w:t xml:space="preserve"> </w:t>
      </w:r>
      <w:proofErr w:type="spellStart"/>
      <w:r w:rsidRPr="004B229B">
        <w:t>Deleuze</w:t>
      </w:r>
      <w:proofErr w:type="spellEnd"/>
    </w:p>
    <w:p w14:paraId="291E3C6A" w14:textId="4E33AC37" w:rsidR="007E7165" w:rsidRPr="004B229B" w:rsidRDefault="007E7165" w:rsidP="007E7165">
      <w:pPr>
        <w:pStyle w:val="Bezriadkovania"/>
      </w:pPr>
      <w:r w:rsidRPr="004B229B">
        <w:rPr>
          <w:noProof/>
        </w:rPr>
        <w:drawing>
          <wp:anchor distT="0" distB="0" distL="114300" distR="114300" simplePos="0" relativeHeight="251660288" behindDoc="1" locked="0" layoutInCell="1" allowOverlap="1" wp14:anchorId="12D2A5AD" wp14:editId="2F629073">
            <wp:simplePos x="0" y="0"/>
            <wp:positionH relativeFrom="margin">
              <wp:align>left</wp:align>
            </wp:positionH>
            <wp:positionV relativeFrom="paragraph">
              <wp:posOffset>857250</wp:posOffset>
            </wp:positionV>
            <wp:extent cx="7875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0903" y="21230"/>
                <wp:lineTo x="20903" y="0"/>
                <wp:lineTo x="0" y="0"/>
              </wp:wrapPolygon>
            </wp:wrapTight>
            <wp:docPr id="34344495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4B229B">
        <w:t>Psarologaki</w:t>
      </w:r>
      <w:proofErr w:type="spellEnd"/>
      <w:r w:rsidRPr="004B229B">
        <w:t>, L., Copyright. 2023</w:t>
      </w:r>
    </w:p>
    <w:p w14:paraId="52AA09AD" w14:textId="77777777" w:rsidR="007E7165" w:rsidRPr="004B229B" w:rsidRDefault="007E7165" w:rsidP="007E7165">
      <w:pPr>
        <w:rPr>
          <w:b/>
          <w:i/>
          <w:sz w:val="32"/>
          <w:u w:val="single"/>
        </w:rPr>
      </w:pPr>
    </w:p>
    <w:p w14:paraId="43ED1875" w14:textId="77777777" w:rsidR="007E7165" w:rsidRPr="004B229B" w:rsidRDefault="007E7165" w:rsidP="007E7165">
      <w:pPr>
        <w:ind w:left="1416"/>
      </w:pPr>
      <w:r w:rsidRPr="004B229B">
        <w:t xml:space="preserve">Táto kniha propaguje vzdelávanie dospelých v univerzitnom prostredí ako kultiváciu a vštepovanie kultúry, demokracie a etiky nad rámec a prostredníctvom životnej skúsenosti. Vychádza z teórií rôznych disciplín a spája aristotelovské a </w:t>
      </w:r>
      <w:proofErr w:type="spellStart"/>
      <w:r w:rsidRPr="004B229B">
        <w:t>postštrukturalistické</w:t>
      </w:r>
      <w:proofErr w:type="spellEnd"/>
      <w:r w:rsidRPr="004B229B">
        <w:t xml:space="preserve"> myslenie. Patrí sem aj pojem „erudície“ ako kultúry </w:t>
      </w:r>
      <w:proofErr w:type="spellStart"/>
      <w:r w:rsidRPr="004B229B">
        <w:t>Fernanda</w:t>
      </w:r>
      <w:proofErr w:type="spellEnd"/>
      <w:r w:rsidRPr="004B229B">
        <w:t xml:space="preserve"> </w:t>
      </w:r>
      <w:proofErr w:type="spellStart"/>
      <w:r w:rsidRPr="004B229B">
        <w:t>Pessoa</w:t>
      </w:r>
      <w:proofErr w:type="spellEnd"/>
      <w:r w:rsidRPr="004B229B">
        <w:t xml:space="preserve"> a „nepokoja“ ako spôsobu kontemplatívneho prežívania s „chcením“ ako prejavom života </w:t>
      </w:r>
      <w:proofErr w:type="spellStart"/>
      <w:r w:rsidRPr="004B229B">
        <w:t>Fernanda</w:t>
      </w:r>
      <w:proofErr w:type="spellEnd"/>
      <w:r w:rsidRPr="004B229B">
        <w:t xml:space="preserve"> </w:t>
      </w:r>
      <w:proofErr w:type="spellStart"/>
      <w:r w:rsidRPr="004B229B">
        <w:t>Delignyho</w:t>
      </w:r>
      <w:proofErr w:type="spellEnd"/>
      <w:r w:rsidRPr="004B229B">
        <w:t xml:space="preserve">. Liana </w:t>
      </w:r>
      <w:proofErr w:type="spellStart"/>
      <w:r w:rsidRPr="004B229B">
        <w:t>Psarologaki</w:t>
      </w:r>
      <w:proofErr w:type="spellEnd"/>
      <w:r w:rsidRPr="004B229B">
        <w:t xml:space="preserve"> sa zaoberá patológiami života a vysokoškolského vzdelávania vo vyspelých kapitalistických spoločnostiach a vytvára manifest pre nový typ univerzitnej pedagogiky.</w:t>
      </w:r>
    </w:p>
    <w:p w14:paraId="79D00A9B" w14:textId="77777777" w:rsidR="007E7165" w:rsidRDefault="007E7165" w:rsidP="007E7165"/>
    <w:p w14:paraId="0B525A5E" w14:textId="77777777" w:rsidR="007E7165" w:rsidRPr="004B229B" w:rsidRDefault="007E7165" w:rsidP="007E7165">
      <w:pPr>
        <w:pStyle w:val="Bezriadkovania"/>
      </w:pPr>
      <w:proofErr w:type="spellStart"/>
      <w:r w:rsidRPr="004B229B">
        <w:t>Designing</w:t>
      </w:r>
      <w:proofErr w:type="spellEnd"/>
      <w:r w:rsidRPr="004B229B">
        <w:t xml:space="preserve"> </w:t>
      </w:r>
      <w:proofErr w:type="spellStart"/>
      <w:r w:rsidRPr="004B229B">
        <w:t>Personalized</w:t>
      </w:r>
      <w:proofErr w:type="spellEnd"/>
      <w:r w:rsidRPr="004B229B">
        <w:t xml:space="preserve"> </w:t>
      </w:r>
      <w:proofErr w:type="spellStart"/>
      <w:r w:rsidRPr="004B229B">
        <w:t>Learning</w:t>
      </w:r>
      <w:proofErr w:type="spellEnd"/>
      <w:r w:rsidRPr="004B229B">
        <w:t xml:space="preserve"> </w:t>
      </w:r>
      <w:proofErr w:type="spellStart"/>
      <w:r w:rsidRPr="004B229B">
        <w:t>Experiences</w:t>
      </w:r>
      <w:proofErr w:type="spellEnd"/>
    </w:p>
    <w:p w14:paraId="71618536" w14:textId="77777777" w:rsidR="007E7165" w:rsidRPr="004B229B" w:rsidRDefault="007E7165" w:rsidP="007E7165">
      <w:pPr>
        <w:pStyle w:val="Bezriadkovania"/>
      </w:pPr>
      <w:r w:rsidRPr="004B229B">
        <w:t xml:space="preserve">A </w:t>
      </w:r>
      <w:proofErr w:type="spellStart"/>
      <w:r w:rsidRPr="004B229B">
        <w:t>Framework</w:t>
      </w:r>
      <w:proofErr w:type="spellEnd"/>
      <w:r w:rsidRPr="004B229B">
        <w:t xml:space="preserve"> </w:t>
      </w:r>
      <w:proofErr w:type="spellStart"/>
      <w:r w:rsidRPr="004B229B">
        <w:t>for</w:t>
      </w:r>
      <w:proofErr w:type="spellEnd"/>
      <w:r w:rsidRPr="004B229B">
        <w:t xml:space="preserve"> </w:t>
      </w:r>
      <w:proofErr w:type="spellStart"/>
      <w:r w:rsidRPr="004B229B">
        <w:t>Higher</w:t>
      </w:r>
      <w:proofErr w:type="spellEnd"/>
      <w:r w:rsidRPr="004B229B">
        <w:t xml:space="preserve"> </w:t>
      </w:r>
      <w:proofErr w:type="spellStart"/>
      <w:r w:rsidRPr="004B229B">
        <w:t>Education</w:t>
      </w:r>
      <w:proofErr w:type="spellEnd"/>
      <w:r w:rsidRPr="004B229B">
        <w:t xml:space="preserve"> and </w:t>
      </w:r>
      <w:proofErr w:type="spellStart"/>
      <w:r w:rsidRPr="004B229B">
        <w:t>Workforce</w:t>
      </w:r>
      <w:proofErr w:type="spellEnd"/>
      <w:r w:rsidRPr="004B229B">
        <w:t xml:space="preserve"> </w:t>
      </w:r>
      <w:proofErr w:type="spellStart"/>
      <w:r w:rsidRPr="004B229B">
        <w:t>Training</w:t>
      </w:r>
      <w:proofErr w:type="spellEnd"/>
    </w:p>
    <w:p w14:paraId="04E840D4" w14:textId="56FCCA20" w:rsidR="007E7165" w:rsidRPr="004B229B" w:rsidRDefault="007E7165" w:rsidP="007E7165">
      <w:pPr>
        <w:pStyle w:val="Bezriadkovania"/>
      </w:pPr>
      <w:proofErr w:type="spellStart"/>
      <w:r w:rsidRPr="004B229B">
        <w:t>Fake</w:t>
      </w:r>
      <w:proofErr w:type="spellEnd"/>
      <w:r w:rsidRPr="004B229B">
        <w:t xml:space="preserve">, H.,  </w:t>
      </w:r>
      <w:proofErr w:type="spellStart"/>
      <w:r w:rsidRPr="004B229B">
        <w:t>Dabbagh</w:t>
      </w:r>
      <w:proofErr w:type="spellEnd"/>
      <w:r w:rsidRPr="004B229B">
        <w:t>, N., Copyright. 2023</w:t>
      </w:r>
    </w:p>
    <w:p w14:paraId="26829665" w14:textId="77777777" w:rsidR="00B62E41" w:rsidRPr="004B229B" w:rsidRDefault="00B62E41" w:rsidP="00B62E41">
      <w:pPr>
        <w:rPr>
          <w:b/>
          <w:i/>
          <w:sz w:val="32"/>
          <w:u w:val="single"/>
        </w:rPr>
      </w:pPr>
    </w:p>
    <w:p w14:paraId="26C95552" w14:textId="2F5E4EC6" w:rsidR="00B62E41" w:rsidRPr="004B229B" w:rsidRDefault="00B62E41" w:rsidP="00B62E41">
      <w:r w:rsidRPr="004B229B">
        <w:rPr>
          <w:noProof/>
        </w:rPr>
        <w:drawing>
          <wp:anchor distT="0" distB="0" distL="114300" distR="114300" simplePos="0" relativeHeight="251661312" behindDoc="1" locked="0" layoutInCell="1" allowOverlap="1" wp14:anchorId="5A8EDB37" wp14:editId="34C73934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827737" cy="1260000"/>
            <wp:effectExtent l="0" t="0" r="0" b="0"/>
            <wp:wrapTight wrapText="bothSides">
              <wp:wrapPolygon edited="0">
                <wp:start x="0" y="0"/>
                <wp:lineTo x="0" y="21230"/>
                <wp:lineTo x="20887" y="21230"/>
                <wp:lineTo x="20887" y="0"/>
                <wp:lineTo x="0" y="0"/>
              </wp:wrapPolygon>
            </wp:wrapTight>
            <wp:docPr id="54801558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37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29B">
        <w:t xml:space="preserve">Ponúka teoreticky podložené a pragmatické prístupy k navrhovaniu </w:t>
      </w:r>
      <w:proofErr w:type="spellStart"/>
      <w:r w:rsidRPr="004B229B">
        <w:t>personalizovaných</w:t>
      </w:r>
      <w:proofErr w:type="spellEnd"/>
      <w:r w:rsidRPr="004B229B">
        <w:t xml:space="preserve"> vzdelávacích iniciatív pre vysokoškolské vzdelávanie a organizačné kontexty. Vzhľadom na to, že súčasný výskum dospel k záveru, že množstvo premenných môže umožniť učiacim sa riadiť svoje vlastné skúsenosti a dosahovať svoje ciele, je potrebné nové usmernenie na zdokonalenie škály prístupov k výučbe, aktivít a interakcií, ktoré sú k dispozícii na podporu dospelých učiacich sa. Táto kniha ponúka praktické stratégie, ako navrhovať a realizovať účinné </w:t>
      </w:r>
      <w:proofErr w:type="spellStart"/>
      <w:r w:rsidRPr="004B229B">
        <w:t>personalizované</w:t>
      </w:r>
      <w:proofErr w:type="spellEnd"/>
      <w:r w:rsidRPr="004B229B">
        <w:t xml:space="preserve"> vzdelávacie </w:t>
      </w:r>
      <w:r w:rsidRPr="004B229B">
        <w:tab/>
        <w:t xml:space="preserve">         intervencie, napredovať v učení a angažovanosti, podporovať zodpovednosť </w:t>
      </w:r>
      <w:r w:rsidRPr="004B229B">
        <w:tab/>
        <w:t xml:space="preserve">                                    za proces učenia a znižovať úbytok študentov. Profesionálom v oblasti </w:t>
      </w:r>
      <w:r w:rsidRPr="004B229B">
        <w:tab/>
        <w:t xml:space="preserve">                 navrhovania výučby, vzdelávania a rozvoja, organizačného rozvoja, </w:t>
      </w:r>
      <w:r w:rsidRPr="004B229B">
        <w:tab/>
        <w:t xml:space="preserve">                    konzultačných firiem a ďalších odborov dodá odvahu pri práci s využitím </w:t>
      </w:r>
      <w:r w:rsidRPr="004B229B">
        <w:tab/>
        <w:t xml:space="preserve">                 kombinácie sociálnych a obsahových interakcií s využitím technológií.</w:t>
      </w:r>
    </w:p>
    <w:p w14:paraId="4A0D7C7B" w14:textId="77777777" w:rsidR="00B62E41" w:rsidRPr="004B229B" w:rsidRDefault="00B62E41" w:rsidP="00B62E41"/>
    <w:p w14:paraId="62D5B048" w14:textId="77777777" w:rsidR="000B6D7A" w:rsidRPr="004B229B" w:rsidRDefault="000B6D7A" w:rsidP="00B62E41">
      <w:pPr>
        <w:pStyle w:val="Bezriadkovania"/>
      </w:pPr>
    </w:p>
    <w:p w14:paraId="565B4CA3" w14:textId="7C1F964B" w:rsidR="00B62E41" w:rsidRPr="004B229B" w:rsidRDefault="00B62E41" w:rsidP="00B62E41">
      <w:pPr>
        <w:pStyle w:val="Bezriadkovania"/>
      </w:pPr>
      <w:proofErr w:type="spellStart"/>
      <w:r w:rsidRPr="004B229B">
        <w:t>Developing</w:t>
      </w:r>
      <w:proofErr w:type="spellEnd"/>
      <w:r w:rsidRPr="004B229B">
        <w:t xml:space="preserve"> </w:t>
      </w:r>
      <w:proofErr w:type="spellStart"/>
      <w:r w:rsidRPr="004B229B">
        <w:t>Resilience</w:t>
      </w:r>
      <w:proofErr w:type="spellEnd"/>
      <w:r w:rsidRPr="004B229B">
        <w:t xml:space="preserve"> in FE </w:t>
      </w:r>
      <w:proofErr w:type="spellStart"/>
      <w:r w:rsidRPr="004B229B">
        <w:t>Teaching</w:t>
      </w:r>
      <w:proofErr w:type="spellEnd"/>
    </w:p>
    <w:p w14:paraId="39FC8B93" w14:textId="229F1578" w:rsidR="00B62E41" w:rsidRPr="004B229B" w:rsidRDefault="00B62E41" w:rsidP="00B62E41">
      <w:pPr>
        <w:pStyle w:val="Bezriadkovania"/>
      </w:pPr>
      <w:proofErr w:type="spellStart"/>
      <w:r w:rsidRPr="004B229B">
        <w:t>Allan</w:t>
      </w:r>
      <w:proofErr w:type="spellEnd"/>
      <w:r w:rsidRPr="004B229B">
        <w:t>, D., Copyright. 2022</w:t>
      </w:r>
    </w:p>
    <w:p w14:paraId="04160A4D" w14:textId="77777777" w:rsidR="00B62E41" w:rsidRPr="004B229B" w:rsidRDefault="00B62E41" w:rsidP="00B62E41">
      <w:pPr>
        <w:rPr>
          <w:b/>
          <w:i/>
          <w:sz w:val="32"/>
          <w:u w:val="single"/>
        </w:rPr>
      </w:pPr>
    </w:p>
    <w:p w14:paraId="7A0F2E73" w14:textId="67017CCA" w:rsidR="00B62E41" w:rsidRPr="004B229B" w:rsidRDefault="00B62E41" w:rsidP="00B62E41">
      <w:pPr>
        <w:tabs>
          <w:tab w:val="left" w:pos="1635"/>
        </w:tabs>
        <w:ind w:left="1416"/>
      </w:pPr>
      <w:r w:rsidRPr="004B229B">
        <w:rPr>
          <w:noProof/>
        </w:rPr>
        <w:drawing>
          <wp:anchor distT="0" distB="0" distL="114300" distR="114300" simplePos="0" relativeHeight="251662336" behindDoc="1" locked="0" layoutInCell="1" allowOverlap="1" wp14:anchorId="4FBD397A" wp14:editId="5326CB37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8400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077" y="21230"/>
                <wp:lineTo x="21077" y="0"/>
                <wp:lineTo x="0" y="0"/>
              </wp:wrapPolygon>
            </wp:wrapTight>
            <wp:docPr id="112407989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29B">
        <w:t xml:space="preserve">Rozvoj odolnosti vo vyučovaní na FE skúma podstatu odolnosti a poskytuje praktické prístupy pre prácu v sektore ďalšieho vzdelávania. Zdôrazňuje dôležitosť reflexie a </w:t>
      </w:r>
      <w:proofErr w:type="spellStart"/>
      <w:r w:rsidRPr="004B229B">
        <w:t>sebarozvoja</w:t>
      </w:r>
      <w:proofErr w:type="spellEnd"/>
      <w:r w:rsidRPr="004B229B">
        <w:t xml:space="preserve">, načrtáva stratégie, ktoré pomáhajú učiteľom identifikovať a zvládať stres, pričom na príklade kľúčových problémov využíva prípadové štúdie z reálneho života. Táto kniha je rozdelená do troch hlavných častí: </w:t>
      </w:r>
      <w:r w:rsidR="00FC3E56" w:rsidRPr="004B229B">
        <w:t>p</w:t>
      </w:r>
      <w:r w:rsidRPr="004B229B">
        <w:t>rvá časť identifikuje potreby sektora a uznáva odolnosť ako kľúčovú vlastnosť učiteľov FE, aby prežili a prosperovali v modernom svete, skúma význam sily a pozitivity vo fyzickom aj duševnom zdraví a skúma mnohé spôsoby, ktorými prispievajú k rozvoju individuálnej odolnosti; druhá časť načrtáva rôzne praktické stratégie a prístupy pre učiteľov, aby využili svoje skúsenosti na budovanie odolnosti v priebehu času; a tretia časť predstavuje skutočné scenáre budovania odolnosti od rôznych odborníkov pracujúcich v sektore.</w:t>
      </w:r>
    </w:p>
    <w:p w14:paraId="4CE2DE9D" w14:textId="77777777" w:rsidR="00B61D78" w:rsidRPr="004B229B" w:rsidRDefault="00B61D78" w:rsidP="00B62E41">
      <w:pPr>
        <w:tabs>
          <w:tab w:val="left" w:pos="1635"/>
        </w:tabs>
        <w:ind w:left="1416"/>
      </w:pPr>
    </w:p>
    <w:p w14:paraId="3AD356B0" w14:textId="77777777" w:rsidR="00B62E41" w:rsidRPr="004B229B" w:rsidRDefault="00B62E41" w:rsidP="00B62E41">
      <w:pPr>
        <w:pStyle w:val="Bezriadkovania"/>
      </w:pPr>
      <w:proofErr w:type="spellStart"/>
      <w:r w:rsidRPr="004B229B">
        <w:t>Digital</w:t>
      </w:r>
      <w:proofErr w:type="spellEnd"/>
      <w:r w:rsidRPr="004B229B">
        <w:t xml:space="preserve"> </w:t>
      </w:r>
      <w:proofErr w:type="spellStart"/>
      <w:r w:rsidRPr="004B229B">
        <w:t>Futures</w:t>
      </w:r>
      <w:proofErr w:type="spellEnd"/>
      <w:r w:rsidRPr="004B229B">
        <w:t xml:space="preserve"> </w:t>
      </w:r>
      <w:proofErr w:type="spellStart"/>
      <w:r w:rsidRPr="004B229B">
        <w:t>for</w:t>
      </w:r>
      <w:proofErr w:type="spellEnd"/>
      <w:r w:rsidRPr="004B229B">
        <w:t xml:space="preserve"> </w:t>
      </w:r>
      <w:proofErr w:type="spellStart"/>
      <w:r w:rsidRPr="004B229B">
        <w:t>Learning</w:t>
      </w:r>
      <w:proofErr w:type="spellEnd"/>
    </w:p>
    <w:p w14:paraId="58B1699D" w14:textId="77777777" w:rsidR="00B62E41" w:rsidRPr="004B229B" w:rsidRDefault="00B62E41" w:rsidP="00B62E41">
      <w:pPr>
        <w:pStyle w:val="Bezriadkovania"/>
      </w:pPr>
      <w:proofErr w:type="spellStart"/>
      <w:r w:rsidRPr="004B229B">
        <w:t>Speculative</w:t>
      </w:r>
      <w:proofErr w:type="spellEnd"/>
      <w:r w:rsidRPr="004B229B">
        <w:t xml:space="preserve"> </w:t>
      </w:r>
      <w:proofErr w:type="spellStart"/>
      <w:r w:rsidRPr="004B229B">
        <w:t>Methods</w:t>
      </w:r>
      <w:proofErr w:type="spellEnd"/>
      <w:r w:rsidRPr="004B229B">
        <w:t xml:space="preserve"> and </w:t>
      </w:r>
      <w:proofErr w:type="spellStart"/>
      <w:r w:rsidRPr="004B229B">
        <w:t>Pedagogies</w:t>
      </w:r>
      <w:proofErr w:type="spellEnd"/>
    </w:p>
    <w:p w14:paraId="43CB2703" w14:textId="5E1EFBD8" w:rsidR="00B62E41" w:rsidRPr="004B229B" w:rsidRDefault="00B62E41" w:rsidP="00B62E41">
      <w:pPr>
        <w:pStyle w:val="Bezriadkovania"/>
      </w:pPr>
      <w:r w:rsidRPr="004B229B">
        <w:rPr>
          <w:noProof/>
        </w:rPr>
        <w:drawing>
          <wp:anchor distT="0" distB="0" distL="114300" distR="114300" simplePos="0" relativeHeight="251663360" behindDoc="1" locked="0" layoutInCell="1" allowOverlap="1" wp14:anchorId="35A86D82" wp14:editId="65B07FA8">
            <wp:simplePos x="0" y="0"/>
            <wp:positionH relativeFrom="margin">
              <wp:align>right</wp:align>
            </wp:positionH>
            <wp:positionV relativeFrom="paragraph">
              <wp:posOffset>826770</wp:posOffset>
            </wp:positionV>
            <wp:extent cx="836900" cy="1260000"/>
            <wp:effectExtent l="0" t="0" r="1905" b="0"/>
            <wp:wrapTight wrapText="bothSides">
              <wp:wrapPolygon edited="0">
                <wp:start x="0" y="0"/>
                <wp:lineTo x="0" y="21230"/>
                <wp:lineTo x="21157" y="21230"/>
                <wp:lineTo x="21157" y="0"/>
                <wp:lineTo x="0" y="0"/>
              </wp:wrapPolygon>
            </wp:wrapTight>
            <wp:docPr id="208604703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4B229B">
        <w:t>Ross</w:t>
      </w:r>
      <w:proofErr w:type="spellEnd"/>
      <w:r w:rsidRPr="004B229B">
        <w:t>, J., Copyright. 2023</w:t>
      </w:r>
    </w:p>
    <w:p w14:paraId="07F06B5F" w14:textId="77777777" w:rsidR="00B62E41" w:rsidRPr="004B229B" w:rsidRDefault="00B62E41" w:rsidP="00B62E41"/>
    <w:p w14:paraId="59B84131" w14:textId="08DD9828" w:rsidR="00B62E41" w:rsidRPr="004B229B" w:rsidRDefault="00B62E41" w:rsidP="00B62E41">
      <w:r w:rsidRPr="004B229B">
        <w:t xml:space="preserve">Digitálna budúcnosť vzdelávania ponúka metodologickú a pedagogickú cestu vpred pre výskumníkov a pedagógov, ktorí chcú nápadito pracovať s tým, čo bude nasledovať vo vysokoškolskom vzdelávaní a neformálnom vzdelávaní. Dnešné diskusie o technologických premenách sociálnych, kultúrnych a vzdelávacích priestorov a postupov musia byť podložené kritickejším pochopením toho, ako sa vytvárajú a používajú vízie budúcnosti učenia a ako sa začínajú vnímať ako žiaduce, nevyhnutné alebo nemožné. Táto kniha, ktorá integruje inovatívne metódy, kľúčové </w:t>
      </w:r>
      <w:r w:rsidRPr="004B229B">
        <w:tab/>
        <w:t xml:space="preserve">              výskumné zistenia, pútavé teórie a kreatívne pedagogické postupy z</w:t>
      </w:r>
      <w:r w:rsidRPr="004B229B">
        <w:tab/>
        <w:t xml:space="preserve">                                                          viacerých disciplín, obhajuje a skúma špekulatívne prístupy k výskumu </w:t>
      </w:r>
      <w:r w:rsidRPr="004B229B">
        <w:tab/>
        <w:t xml:space="preserve">                                       a analýze budúcnosti po skončení povinného a neformálneho vzdelávania - </w:t>
      </w:r>
      <w:r w:rsidRPr="004B229B">
        <w:tab/>
        <w:t xml:space="preserve">                           kde sme, kam by sme mohli ísť a ako sa tam dostať.</w:t>
      </w:r>
    </w:p>
    <w:p w14:paraId="25DFBF34" w14:textId="77777777" w:rsidR="000B6D7A" w:rsidRDefault="000B6D7A" w:rsidP="00EC75CF">
      <w:pPr>
        <w:pStyle w:val="Bezriadkovania"/>
      </w:pPr>
    </w:p>
    <w:p w14:paraId="2B84AA1B" w14:textId="77777777" w:rsidR="00B61D78" w:rsidRPr="004B229B" w:rsidRDefault="00B61D78" w:rsidP="00EC75CF">
      <w:pPr>
        <w:pStyle w:val="Bezriadkovania"/>
      </w:pPr>
    </w:p>
    <w:p w14:paraId="5309D565" w14:textId="3AD8AFDF" w:rsidR="00EC75CF" w:rsidRPr="004B229B" w:rsidRDefault="00EC75CF" w:rsidP="00EC75CF">
      <w:pPr>
        <w:pStyle w:val="Bezriadkovania"/>
      </w:pPr>
      <w:proofErr w:type="spellStart"/>
      <w:r w:rsidRPr="004B229B">
        <w:t>Equitable</w:t>
      </w:r>
      <w:proofErr w:type="spellEnd"/>
      <w:r w:rsidRPr="004B229B">
        <w:t xml:space="preserve"> </w:t>
      </w:r>
      <w:proofErr w:type="spellStart"/>
      <w:r w:rsidRPr="004B229B">
        <w:t>Adult</w:t>
      </w:r>
      <w:proofErr w:type="spellEnd"/>
      <w:r w:rsidRPr="004B229B">
        <w:t xml:space="preserve"> </w:t>
      </w:r>
      <w:proofErr w:type="spellStart"/>
      <w:r w:rsidRPr="004B229B">
        <w:t>Learning</w:t>
      </w:r>
      <w:proofErr w:type="spellEnd"/>
    </w:p>
    <w:p w14:paraId="3B4C59A3" w14:textId="77777777" w:rsidR="00EC75CF" w:rsidRPr="004B229B" w:rsidRDefault="00EC75CF" w:rsidP="00EC75CF">
      <w:pPr>
        <w:pStyle w:val="Bezriadkovania"/>
      </w:pPr>
      <w:proofErr w:type="spellStart"/>
      <w:r w:rsidRPr="004B229B">
        <w:t>Four</w:t>
      </w:r>
      <w:proofErr w:type="spellEnd"/>
      <w:r w:rsidRPr="004B229B">
        <w:t xml:space="preserve"> </w:t>
      </w:r>
      <w:proofErr w:type="spellStart"/>
      <w:r w:rsidRPr="004B229B">
        <w:t>Transformative</w:t>
      </w:r>
      <w:proofErr w:type="spellEnd"/>
      <w:r w:rsidRPr="004B229B">
        <w:t xml:space="preserve"> </w:t>
      </w:r>
      <w:proofErr w:type="spellStart"/>
      <w:r w:rsidRPr="004B229B">
        <w:t>Organizations</w:t>
      </w:r>
      <w:proofErr w:type="spellEnd"/>
      <w:r w:rsidRPr="004B229B">
        <w:t xml:space="preserve"> </w:t>
      </w:r>
      <w:proofErr w:type="spellStart"/>
      <w:r w:rsidRPr="004B229B">
        <w:t>Serving</w:t>
      </w:r>
      <w:proofErr w:type="spellEnd"/>
      <w:r w:rsidRPr="004B229B">
        <w:t xml:space="preserve"> </w:t>
      </w:r>
      <w:proofErr w:type="spellStart"/>
      <w:r w:rsidRPr="004B229B">
        <w:t>Diverse</w:t>
      </w:r>
      <w:proofErr w:type="spellEnd"/>
      <w:r w:rsidRPr="004B229B">
        <w:t xml:space="preserve"> </w:t>
      </w:r>
      <w:proofErr w:type="spellStart"/>
      <w:r w:rsidRPr="004B229B">
        <w:t>Communities</w:t>
      </w:r>
      <w:proofErr w:type="spellEnd"/>
    </w:p>
    <w:p w14:paraId="1956EF75" w14:textId="34AE2CD8" w:rsidR="00EC75CF" w:rsidRPr="004B229B" w:rsidRDefault="00EC75CF" w:rsidP="00AF4008">
      <w:pPr>
        <w:pStyle w:val="Bezriadkovania"/>
      </w:pPr>
      <w:r w:rsidRPr="004B229B">
        <w:rPr>
          <w:noProof/>
        </w:rPr>
        <w:drawing>
          <wp:anchor distT="0" distB="0" distL="114300" distR="114300" simplePos="0" relativeHeight="251664384" behindDoc="1" locked="0" layoutInCell="1" allowOverlap="1" wp14:anchorId="2753DBDB" wp14:editId="0ACCABD2">
            <wp:simplePos x="0" y="0"/>
            <wp:positionH relativeFrom="margin">
              <wp:align>left</wp:align>
            </wp:positionH>
            <wp:positionV relativeFrom="paragraph">
              <wp:posOffset>952500</wp:posOffset>
            </wp:positionV>
            <wp:extent cx="833824" cy="1260000"/>
            <wp:effectExtent l="0" t="0" r="4445" b="0"/>
            <wp:wrapTight wrapText="bothSides">
              <wp:wrapPolygon edited="0">
                <wp:start x="0" y="0"/>
                <wp:lineTo x="0" y="21230"/>
                <wp:lineTo x="21222" y="21230"/>
                <wp:lineTo x="21222" y="0"/>
                <wp:lineTo x="0" y="0"/>
              </wp:wrapPolygon>
            </wp:wrapTight>
            <wp:docPr id="313174014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29B">
        <w:t xml:space="preserve">Huhneš, B.,  </w:t>
      </w:r>
      <w:proofErr w:type="spellStart"/>
      <w:r w:rsidRPr="004B229B">
        <w:t>Sands</w:t>
      </w:r>
      <w:proofErr w:type="spellEnd"/>
      <w:r w:rsidRPr="004B229B">
        <w:t xml:space="preserve">, D.,  </w:t>
      </w:r>
      <w:proofErr w:type="spellStart"/>
      <w:r w:rsidRPr="004B229B">
        <w:t>Kalmus</w:t>
      </w:r>
      <w:proofErr w:type="spellEnd"/>
      <w:r w:rsidRPr="004B229B">
        <w:t>, T., Copyright. 2023</w:t>
      </w:r>
    </w:p>
    <w:p w14:paraId="6F777546" w14:textId="77777777" w:rsidR="000B6D7A" w:rsidRPr="004B229B" w:rsidRDefault="000B6D7A" w:rsidP="00AF4008">
      <w:pPr>
        <w:pStyle w:val="Bezriadkovania"/>
      </w:pPr>
    </w:p>
    <w:p w14:paraId="52369E03" w14:textId="2F8A0503" w:rsidR="00EC75CF" w:rsidRPr="004B229B" w:rsidRDefault="00EC75CF" w:rsidP="00EC75CF">
      <w:pPr>
        <w:tabs>
          <w:tab w:val="left" w:pos="1440"/>
        </w:tabs>
        <w:ind w:left="1416"/>
      </w:pPr>
      <w:r w:rsidRPr="004B229B">
        <w:tab/>
        <w:t>Táto kniha obsahuje prípadové štúdie napísané odborníkmi zo štyroch organizácií, ktoré slúžia rôznym dospelým študentom spravodlivým, inkluzívnym a rovnocenným spôsobom. V ich práci sa využíva upravená verzia Rámca pre hodnotenie a transformáciu vzdelávacích dekanátov pre spravodlivosť a rovnosť, komplexného nástroja založeného na výskume rovnosti a spravodlivosti. Ide o jedno z prvých publikovaných použití tohto rámca. Táto kniha zaujme akademikov v oblasti vzdelávania dospelých, vzdelávania v oblasti sociálnej spravodlivosti, kvalitatívnych výskumných metód a organizačného rozvoja. Organizácie a odborníci z praxe v nej nájdu príklady toho, ako žiť podľa svojich zámerov byť spravodlivými a rovnými.</w:t>
      </w:r>
    </w:p>
    <w:p w14:paraId="7B7DAC32" w14:textId="77777777" w:rsidR="00EC75CF" w:rsidRPr="004B229B" w:rsidRDefault="00EC75CF" w:rsidP="00EC75CF">
      <w:pPr>
        <w:tabs>
          <w:tab w:val="left" w:pos="1440"/>
        </w:tabs>
      </w:pPr>
    </w:p>
    <w:p w14:paraId="6CA749CA" w14:textId="77777777" w:rsidR="000B6D7A" w:rsidRPr="004B229B" w:rsidRDefault="000B6D7A" w:rsidP="00EC75CF">
      <w:pPr>
        <w:tabs>
          <w:tab w:val="left" w:pos="1440"/>
        </w:tabs>
      </w:pPr>
    </w:p>
    <w:p w14:paraId="6EB656C4" w14:textId="77777777" w:rsidR="00EC75CF" w:rsidRPr="004B229B" w:rsidRDefault="00EC75CF" w:rsidP="00EC75CF">
      <w:pPr>
        <w:pStyle w:val="Bezriadkovania"/>
      </w:pPr>
      <w:proofErr w:type="spellStart"/>
      <w:r w:rsidRPr="004B229B">
        <w:t>Researching</w:t>
      </w:r>
      <w:proofErr w:type="spellEnd"/>
      <w:r w:rsidRPr="004B229B">
        <w:t xml:space="preserve"> </w:t>
      </w:r>
      <w:proofErr w:type="spellStart"/>
      <w:r w:rsidRPr="004B229B">
        <w:t>Learning</w:t>
      </w:r>
      <w:proofErr w:type="spellEnd"/>
      <w:r w:rsidRPr="004B229B">
        <w:t xml:space="preserve"> and </w:t>
      </w:r>
      <w:proofErr w:type="spellStart"/>
      <w:r w:rsidRPr="004B229B">
        <w:t>Teaching</w:t>
      </w:r>
      <w:proofErr w:type="spellEnd"/>
      <w:r w:rsidRPr="004B229B">
        <w:t xml:space="preserve"> </w:t>
      </w:r>
      <w:proofErr w:type="spellStart"/>
      <w:r w:rsidRPr="004B229B">
        <w:t>with</w:t>
      </w:r>
      <w:proofErr w:type="spellEnd"/>
      <w:r w:rsidRPr="004B229B">
        <w:t xml:space="preserve"> </w:t>
      </w:r>
      <w:proofErr w:type="spellStart"/>
      <w:r w:rsidRPr="004B229B">
        <w:t>Adults</w:t>
      </w:r>
      <w:proofErr w:type="spellEnd"/>
      <w:r w:rsidRPr="004B229B">
        <w:t xml:space="preserve">: </w:t>
      </w:r>
      <w:proofErr w:type="spellStart"/>
      <w:r w:rsidRPr="004B229B">
        <w:t>An</w:t>
      </w:r>
      <w:proofErr w:type="spellEnd"/>
      <w:r w:rsidRPr="004B229B">
        <w:t xml:space="preserve"> </w:t>
      </w:r>
      <w:proofErr w:type="spellStart"/>
      <w:r w:rsidRPr="004B229B">
        <w:t>Introduction</w:t>
      </w:r>
      <w:proofErr w:type="spellEnd"/>
    </w:p>
    <w:p w14:paraId="61B6E5AB" w14:textId="299E4FE7" w:rsidR="00EC75CF" w:rsidRPr="004B229B" w:rsidRDefault="00EC75CF" w:rsidP="00AF4008">
      <w:pPr>
        <w:pStyle w:val="Bezriadkovania"/>
      </w:pPr>
      <w:proofErr w:type="spellStart"/>
      <w:r w:rsidRPr="004B229B">
        <w:t>Ralf</w:t>
      </w:r>
      <w:proofErr w:type="spellEnd"/>
      <w:r w:rsidRPr="004B229B">
        <w:t xml:space="preserve">, C., </w:t>
      </w:r>
      <w:proofErr w:type="spellStart"/>
      <w:r w:rsidRPr="004B229B">
        <w:t>Routledge</w:t>
      </w:r>
      <w:proofErr w:type="spellEnd"/>
      <w:r w:rsidRPr="004B229B">
        <w:t>. 2024</w:t>
      </w:r>
    </w:p>
    <w:p w14:paraId="4C084BCB" w14:textId="371EEA1F" w:rsidR="00EC75CF" w:rsidRDefault="00AF4008" w:rsidP="00EC75CF">
      <w:r w:rsidRPr="004B229B">
        <w:rPr>
          <w:noProof/>
        </w:rPr>
        <w:drawing>
          <wp:anchor distT="0" distB="0" distL="114300" distR="114300" simplePos="0" relativeHeight="251665408" behindDoc="1" locked="0" layoutInCell="1" allowOverlap="1" wp14:anchorId="02503065" wp14:editId="042D179D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840944" cy="1260000"/>
            <wp:effectExtent l="0" t="0" r="0" b="0"/>
            <wp:wrapTight wrapText="bothSides">
              <wp:wrapPolygon edited="0">
                <wp:start x="0" y="0"/>
                <wp:lineTo x="0" y="21230"/>
                <wp:lineTo x="21045" y="21230"/>
                <wp:lineTo x="21045" y="0"/>
                <wp:lineTo x="0" y="0"/>
              </wp:wrapPolygon>
            </wp:wrapTight>
            <wp:docPr id="181037781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4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75CF" w:rsidRPr="004B229B">
        <w:t xml:space="preserve">Táto kniha je navrhnutá tak, aby pomohla čitateľovi prejsť empirickým výskumným projektom a opisuje, ako môže myslieť ako výskumník. Metódy a metodológie sú predstavené ako pragmatické nástroje na riešenie výskumných otázok. Výskum vzdelávania dospelých sa líši od výskumu vzdelávania v širšom zmysle, pretože uznáva a uplatňuje silu rozprávania a skúsenosti. Vzdelávanie dospelých je lokalizované a veľmi rôznorodé úsilie a nevyhnutne odráža životné skúsenosti a identitu zúčastnených osôb, čím sa ich príbehy stávajú kľúčovými. Medzi vzdelávaním dospelých a životným </w:t>
      </w:r>
      <w:r w:rsidRPr="004B229B">
        <w:tab/>
        <w:t xml:space="preserve">                        </w:t>
      </w:r>
      <w:r w:rsidR="00EC75CF" w:rsidRPr="004B229B">
        <w:t xml:space="preserve">svetom tých, ktorí sa na ňom podieľajú, existuje základné prepojenie. Či už </w:t>
      </w:r>
      <w:r w:rsidRPr="004B229B">
        <w:tab/>
        <w:t xml:space="preserve">                   </w:t>
      </w:r>
      <w:r w:rsidR="00EC75CF" w:rsidRPr="004B229B">
        <w:t xml:space="preserve">uvažujeme o komunitnom projekte, ktorý podporuje dospelých, aby </w:t>
      </w:r>
      <w:r w:rsidRPr="004B229B">
        <w:tab/>
        <w:t xml:space="preserve">                                </w:t>
      </w:r>
      <w:r w:rsidR="00EC75CF" w:rsidRPr="004B229B">
        <w:t xml:space="preserve">rozprávali svoje imigračné príbehy v novom jazyku, o univerzitnom </w:t>
      </w:r>
      <w:r w:rsidRPr="004B229B">
        <w:tab/>
        <w:t xml:space="preserve">                            </w:t>
      </w:r>
      <w:r w:rsidR="00EC75CF" w:rsidRPr="004B229B">
        <w:t xml:space="preserve">inštruktorovi, ktorý povzbudzuje študentov, aby premýšľali o predpokladoch, </w:t>
      </w:r>
      <w:r w:rsidRPr="004B229B">
        <w:tab/>
        <w:t xml:space="preserve">    </w:t>
      </w:r>
      <w:r w:rsidR="00EC75CF" w:rsidRPr="004B229B">
        <w:t xml:space="preserve">ktoré stoja za učebnými osnovami ekonomiky, o skupine, ktorá pracuje na </w:t>
      </w:r>
      <w:r w:rsidRPr="004B229B">
        <w:tab/>
        <w:t xml:space="preserve">                  </w:t>
      </w:r>
      <w:r w:rsidR="00EC75CF" w:rsidRPr="004B229B">
        <w:t xml:space="preserve">obnovení pôvodného jazyka v komunite, alebo o podnikovom školiteľovi, ktorý </w:t>
      </w:r>
      <w:r w:rsidRPr="004B229B">
        <w:tab/>
        <w:t xml:space="preserve">             </w:t>
      </w:r>
      <w:r w:rsidR="00EC75CF" w:rsidRPr="004B229B">
        <w:t xml:space="preserve">vedie kurzy proti obťažovaniu, veľká väčšina vzdelávania dospelých </w:t>
      </w:r>
      <w:r w:rsidRPr="004B229B">
        <w:tab/>
        <w:t xml:space="preserve">                       </w:t>
      </w:r>
      <w:r w:rsidR="00EC75CF" w:rsidRPr="004B229B">
        <w:t>nezodpovedá samozrejmým predpokladom školského vzdelávacieho výskumu.</w:t>
      </w:r>
    </w:p>
    <w:p w14:paraId="62D0358C" w14:textId="77777777" w:rsidR="00B61D78" w:rsidRPr="004B229B" w:rsidRDefault="00B61D78" w:rsidP="00EC75CF"/>
    <w:p w14:paraId="5E206835" w14:textId="27DDAFFB" w:rsidR="005C0998" w:rsidRPr="004B229B" w:rsidRDefault="005C0998" w:rsidP="005C0998">
      <w:pPr>
        <w:pStyle w:val="Bezriadkovania"/>
      </w:pPr>
      <w:r w:rsidRPr="004B229B">
        <w:t xml:space="preserve"> </w:t>
      </w:r>
      <w:proofErr w:type="spellStart"/>
      <w:r w:rsidRPr="004B229B">
        <w:t>The</w:t>
      </w:r>
      <w:proofErr w:type="spellEnd"/>
      <w:r w:rsidRPr="004B229B">
        <w:t xml:space="preserve"> </w:t>
      </w:r>
      <w:proofErr w:type="spellStart"/>
      <w:r w:rsidRPr="004B229B">
        <w:t>Courage</w:t>
      </w:r>
      <w:proofErr w:type="spellEnd"/>
      <w:r w:rsidRPr="004B229B">
        <w:t xml:space="preserve"> to </w:t>
      </w:r>
      <w:proofErr w:type="spellStart"/>
      <w:r w:rsidRPr="004B229B">
        <w:t>Learn</w:t>
      </w:r>
      <w:proofErr w:type="spellEnd"/>
    </w:p>
    <w:p w14:paraId="1C4A9FAF" w14:textId="77777777" w:rsidR="005C0998" w:rsidRPr="004B229B" w:rsidRDefault="005C0998" w:rsidP="005C0998">
      <w:pPr>
        <w:pStyle w:val="Bezriadkovania"/>
      </w:pPr>
      <w:proofErr w:type="spellStart"/>
      <w:r w:rsidRPr="004B229B">
        <w:t>Honoring</w:t>
      </w:r>
      <w:proofErr w:type="spellEnd"/>
      <w:r w:rsidRPr="004B229B">
        <w:t xml:space="preserve"> </w:t>
      </w:r>
      <w:proofErr w:type="spellStart"/>
      <w:r w:rsidRPr="004B229B">
        <w:t>the</w:t>
      </w:r>
      <w:proofErr w:type="spellEnd"/>
      <w:r w:rsidRPr="004B229B">
        <w:t xml:space="preserve"> </w:t>
      </w:r>
      <w:proofErr w:type="spellStart"/>
      <w:r w:rsidRPr="004B229B">
        <w:t>Complexity</w:t>
      </w:r>
      <w:proofErr w:type="spellEnd"/>
      <w:r w:rsidRPr="004B229B">
        <w:t xml:space="preserve"> of </w:t>
      </w:r>
      <w:proofErr w:type="spellStart"/>
      <w:r w:rsidRPr="004B229B">
        <w:t>Learning</w:t>
      </w:r>
      <w:proofErr w:type="spellEnd"/>
      <w:r w:rsidRPr="004B229B">
        <w:t xml:space="preserve"> </w:t>
      </w:r>
      <w:proofErr w:type="spellStart"/>
      <w:r w:rsidRPr="004B229B">
        <w:t>for</w:t>
      </w:r>
      <w:proofErr w:type="spellEnd"/>
      <w:r w:rsidRPr="004B229B">
        <w:t xml:space="preserve"> </w:t>
      </w:r>
      <w:proofErr w:type="spellStart"/>
      <w:r w:rsidRPr="004B229B">
        <w:t>Educators</w:t>
      </w:r>
      <w:proofErr w:type="spellEnd"/>
      <w:r w:rsidRPr="004B229B">
        <w:t xml:space="preserve"> and </w:t>
      </w:r>
      <w:proofErr w:type="spellStart"/>
      <w:r w:rsidRPr="004B229B">
        <w:t>Students</w:t>
      </w:r>
      <w:proofErr w:type="spellEnd"/>
    </w:p>
    <w:p w14:paraId="36C352F6" w14:textId="040D97DD" w:rsidR="005C0998" w:rsidRPr="004B229B" w:rsidRDefault="005C0998" w:rsidP="000B6D7A">
      <w:pPr>
        <w:pStyle w:val="Bezriadkovania"/>
      </w:pPr>
      <w:r w:rsidRPr="004B229B">
        <w:rPr>
          <w:noProof/>
        </w:rPr>
        <w:drawing>
          <wp:anchor distT="0" distB="0" distL="114300" distR="114300" simplePos="0" relativeHeight="251666432" behindDoc="1" locked="0" layoutInCell="1" allowOverlap="1" wp14:anchorId="725E7001" wp14:editId="01F53DDD">
            <wp:simplePos x="0" y="0"/>
            <wp:positionH relativeFrom="margin">
              <wp:align>left</wp:align>
            </wp:positionH>
            <wp:positionV relativeFrom="paragraph">
              <wp:posOffset>1541145</wp:posOffset>
            </wp:positionV>
            <wp:extent cx="830580" cy="1259840"/>
            <wp:effectExtent l="0" t="0" r="7620" b="0"/>
            <wp:wrapTight wrapText="bothSides">
              <wp:wrapPolygon edited="0">
                <wp:start x="0" y="0"/>
                <wp:lineTo x="0" y="21230"/>
                <wp:lineTo x="21303" y="21230"/>
                <wp:lineTo x="21303" y="0"/>
                <wp:lineTo x="0" y="0"/>
              </wp:wrapPolygon>
            </wp:wrapTight>
            <wp:docPr id="54363836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4B229B">
        <w:t>Eames-Sheavly</w:t>
      </w:r>
      <w:proofErr w:type="spellEnd"/>
      <w:r w:rsidRPr="004B229B">
        <w:t xml:space="preserve">, M.,  </w:t>
      </w:r>
      <w:proofErr w:type="spellStart"/>
      <w:r w:rsidRPr="004B229B">
        <w:t>Michalec</w:t>
      </w:r>
      <w:proofErr w:type="spellEnd"/>
      <w:r w:rsidRPr="004B229B">
        <w:t xml:space="preserve">, P., M. </w:t>
      </w:r>
      <w:proofErr w:type="spellStart"/>
      <w:r w:rsidRPr="004B229B">
        <w:t>Wehlburg</w:t>
      </w:r>
      <w:proofErr w:type="spellEnd"/>
      <w:r w:rsidRPr="004B229B">
        <w:t>, C., Copyright. 2023</w:t>
      </w:r>
    </w:p>
    <w:p w14:paraId="2D9E8AEF" w14:textId="77777777" w:rsidR="000B6D7A" w:rsidRPr="004B229B" w:rsidRDefault="000B6D7A" w:rsidP="000B6D7A">
      <w:pPr>
        <w:pStyle w:val="Bezriadkovania"/>
      </w:pPr>
    </w:p>
    <w:p w14:paraId="3BE65A70" w14:textId="0961B29B" w:rsidR="005C0998" w:rsidRPr="004B229B" w:rsidRDefault="005C0998" w:rsidP="005C0998">
      <w:pPr>
        <w:ind w:left="1416"/>
      </w:pPr>
      <w:r w:rsidRPr="004B229B">
        <w:t xml:space="preserve">Zapojenie sa do hlbokého, transformačného učenia, ktoré mnohí ľudia vo svojom živote potrebujú, si vyžaduje odvahu a táto kniha je navrhnutá tak, aby pomohla nájsť a rozvíjať túto odvahu u učiacich sa vrátane tých, ktorí sa podieľajú na uľahčovaní odvážneho učenia sa iných. Autori, inšpirovaní klasickou knihou </w:t>
      </w:r>
      <w:proofErr w:type="spellStart"/>
      <w:r w:rsidRPr="004B229B">
        <w:t>Parkera</w:t>
      </w:r>
      <w:proofErr w:type="spellEnd"/>
      <w:r w:rsidRPr="004B229B">
        <w:t xml:space="preserve"> </w:t>
      </w:r>
      <w:proofErr w:type="spellStart"/>
      <w:r w:rsidRPr="004B229B">
        <w:t>Palmera</w:t>
      </w:r>
      <w:proofErr w:type="spellEnd"/>
      <w:r w:rsidRPr="004B229B">
        <w:t xml:space="preserve"> Odvaha učiť, dôkladne preskúmali učiacu sa stránku vzťahu medzi vyučovaním a učením sa a o výsledné bohaté poznatky a skúsenosti sa delia s čitateľmi tejto knihy. </w:t>
      </w:r>
      <w:r w:rsidR="000B6D7A" w:rsidRPr="004B229B">
        <w:t>T</w:t>
      </w:r>
      <w:r w:rsidRPr="004B229B">
        <w:t xml:space="preserve">áto kniha vychádza z </w:t>
      </w:r>
      <w:proofErr w:type="spellStart"/>
      <w:r w:rsidRPr="004B229B">
        <w:t>Palmerovho</w:t>
      </w:r>
      <w:proofErr w:type="spellEnd"/>
      <w:r w:rsidRPr="004B229B">
        <w:t xml:space="preserve"> postrehu, že rozhovory pri vyučovaní možno organizovať okolo štyroch otázok: čo, ako, prečo a kto. V tejto knihe sa autori namiesto učenia sústreďujú na učenie, keď sa pýtajú: Čo je obsahom učenia? Ako sa učíme? Prečo je to potrebné, čo nás motivuje? A kto je to ja, ktoré sa učí?“ Autori sa zapojili do rozhovoru s dospelými učiacimi sa naprieč celým životom, ktorí predstavujú rôzne vekové kategórie, sociálne/ekonomické úrovne a prístupy k učeniu.</w:t>
      </w:r>
    </w:p>
    <w:p w14:paraId="096BF1D9" w14:textId="77777777" w:rsidR="005C0998" w:rsidRPr="004B229B" w:rsidRDefault="005C0998" w:rsidP="005C0998">
      <w:pPr>
        <w:ind w:left="1416"/>
      </w:pPr>
    </w:p>
    <w:p w14:paraId="290A9E2D" w14:textId="77777777" w:rsidR="000B6D7A" w:rsidRPr="004B229B" w:rsidRDefault="000B6D7A" w:rsidP="000B6D7A">
      <w:pPr>
        <w:pStyle w:val="Bezriadkovania"/>
      </w:pPr>
      <w:proofErr w:type="spellStart"/>
      <w:r w:rsidRPr="004B229B">
        <w:t>Transformative</w:t>
      </w:r>
      <w:proofErr w:type="spellEnd"/>
      <w:r w:rsidRPr="004B229B">
        <w:t xml:space="preserve"> </w:t>
      </w:r>
      <w:proofErr w:type="spellStart"/>
      <w:r w:rsidRPr="004B229B">
        <w:t>Learning</w:t>
      </w:r>
      <w:proofErr w:type="spellEnd"/>
      <w:r w:rsidRPr="004B229B">
        <w:t xml:space="preserve"> </w:t>
      </w:r>
      <w:proofErr w:type="spellStart"/>
      <w:r w:rsidRPr="004B229B">
        <w:t>Theory</w:t>
      </w:r>
      <w:proofErr w:type="spellEnd"/>
      <w:r w:rsidRPr="004B229B">
        <w:t xml:space="preserve"> and </w:t>
      </w:r>
      <w:proofErr w:type="spellStart"/>
      <w:r w:rsidRPr="004B229B">
        <w:t>Praxis</w:t>
      </w:r>
      <w:proofErr w:type="spellEnd"/>
    </w:p>
    <w:p w14:paraId="1762DE1F" w14:textId="77777777" w:rsidR="000B6D7A" w:rsidRPr="004B229B" w:rsidRDefault="000B6D7A" w:rsidP="000B6D7A">
      <w:pPr>
        <w:pStyle w:val="Bezriadkovania"/>
      </w:pPr>
      <w:r w:rsidRPr="004B229B">
        <w:t xml:space="preserve">New </w:t>
      </w:r>
      <w:proofErr w:type="spellStart"/>
      <w:r w:rsidRPr="004B229B">
        <w:t>Perspectives</w:t>
      </w:r>
      <w:proofErr w:type="spellEnd"/>
      <w:r w:rsidRPr="004B229B">
        <w:t xml:space="preserve"> and </w:t>
      </w:r>
      <w:proofErr w:type="spellStart"/>
      <w:r w:rsidRPr="004B229B">
        <w:t>Possibilities</w:t>
      </w:r>
      <w:proofErr w:type="spellEnd"/>
    </w:p>
    <w:p w14:paraId="17B10BCB" w14:textId="011D16C6" w:rsidR="005C0998" w:rsidRPr="004B229B" w:rsidRDefault="000B6D7A" w:rsidP="000B6D7A">
      <w:pPr>
        <w:pStyle w:val="Bezriadkovania"/>
      </w:pPr>
      <w:r w:rsidRPr="004B229B">
        <w:rPr>
          <w:noProof/>
        </w:rPr>
        <w:drawing>
          <wp:anchor distT="0" distB="0" distL="114300" distR="114300" simplePos="0" relativeHeight="251667456" behindDoc="1" locked="0" layoutInCell="1" allowOverlap="1" wp14:anchorId="7E170E3D" wp14:editId="53FF5F94">
            <wp:simplePos x="0" y="0"/>
            <wp:positionH relativeFrom="margin">
              <wp:align>right</wp:align>
            </wp:positionH>
            <wp:positionV relativeFrom="paragraph">
              <wp:posOffset>1002665</wp:posOffset>
            </wp:positionV>
            <wp:extent cx="8400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077" y="21230"/>
                <wp:lineTo x="21077" y="0"/>
                <wp:lineTo x="0" y="0"/>
              </wp:wrapPolygon>
            </wp:wrapTight>
            <wp:docPr id="16662765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4B229B">
        <w:t>Kostara</w:t>
      </w:r>
      <w:proofErr w:type="spellEnd"/>
      <w:r w:rsidRPr="004B229B">
        <w:t xml:space="preserve">, E.,  </w:t>
      </w:r>
      <w:proofErr w:type="spellStart"/>
      <w:r w:rsidRPr="004B229B">
        <w:t>Gavrielatos</w:t>
      </w:r>
      <w:proofErr w:type="spellEnd"/>
      <w:r w:rsidRPr="004B229B">
        <w:t xml:space="preserve">, A.,  </w:t>
      </w:r>
      <w:proofErr w:type="spellStart"/>
      <w:r w:rsidRPr="004B229B">
        <w:t>Loads</w:t>
      </w:r>
      <w:proofErr w:type="spellEnd"/>
      <w:r w:rsidRPr="004B229B">
        <w:t>, D., Copyright. 2022</w:t>
      </w:r>
    </w:p>
    <w:p w14:paraId="07DCB5D4" w14:textId="77777777" w:rsidR="000B6D7A" w:rsidRPr="004B229B" w:rsidRDefault="000B6D7A" w:rsidP="000B6D7A"/>
    <w:p w14:paraId="7701337A" w14:textId="63D687F3" w:rsidR="000B6D7A" w:rsidRPr="004B229B" w:rsidRDefault="000B6D7A" w:rsidP="000B6D7A">
      <w:r w:rsidRPr="004B229B">
        <w:t xml:space="preserve">Teória a prax </w:t>
      </w:r>
      <w:proofErr w:type="spellStart"/>
      <w:r w:rsidRPr="004B229B">
        <w:t>transformatívneho</w:t>
      </w:r>
      <w:proofErr w:type="spellEnd"/>
      <w:r w:rsidRPr="004B229B">
        <w:t xml:space="preserve"> učenia skúma mnohostrannú povahu </w:t>
      </w:r>
      <w:r w:rsidRPr="004B229B">
        <w:tab/>
        <w:t xml:space="preserve">                         teórie </w:t>
      </w:r>
      <w:proofErr w:type="spellStart"/>
      <w:r w:rsidRPr="004B229B">
        <w:t>transformatívneho</w:t>
      </w:r>
      <w:proofErr w:type="spellEnd"/>
      <w:r w:rsidRPr="004B229B">
        <w:t xml:space="preserve"> učenia a transformácie vrátane jej výhod, obmedzení a možností a predstavuje starostlivo vybrané medzinárodné prípadové štúdie a teoretické prístupy, ktoré obohacujú aplikáciu teórie v najrôznejších vzdelávacích prostrediach. Zahrnutím nových prístupov k teórii transformačného učenia táto kniha poskytuje príklady a prístupy k výučbe pochádzajúce z rôznych disciplín vrátane vysokoškolského vzdelávania, umenia, klasickej literatúry, nových technológií a akademického rozvoja. Preklenuje priepasť medzi teóriou a praxou, </w:t>
      </w:r>
      <w:r w:rsidRPr="004B229B">
        <w:tab/>
        <w:t xml:space="preserve">                                    aby pomohla učiteľom a </w:t>
      </w:r>
      <w:r w:rsidR="00BF7C07" w:rsidRPr="004B229B">
        <w:t>školiteľom</w:t>
      </w:r>
      <w:r w:rsidRPr="004B229B">
        <w:t xml:space="preserve"> dospelých začleniť potenciálne </w:t>
      </w:r>
      <w:r w:rsidRPr="004B229B">
        <w:tab/>
        <w:t xml:space="preserve">      </w:t>
      </w:r>
      <w:r w:rsidR="00BF7C07" w:rsidRPr="004B229B">
        <w:t xml:space="preserve">                </w:t>
      </w:r>
      <w:r w:rsidRPr="004B229B">
        <w:t xml:space="preserve"> transformačné techniky do učebných osnov.</w:t>
      </w:r>
    </w:p>
    <w:p w14:paraId="6B622ECA" w14:textId="77777777" w:rsidR="000B6D7A" w:rsidRPr="004B229B" w:rsidRDefault="000B6D7A" w:rsidP="000B6D7A"/>
    <w:p w14:paraId="30A9EB1A" w14:textId="77777777" w:rsidR="000B6D7A" w:rsidRPr="004B229B" w:rsidRDefault="000B6D7A" w:rsidP="00946C2F">
      <w:pPr>
        <w:pStyle w:val="Bezriadkovania"/>
      </w:pPr>
      <w:proofErr w:type="spellStart"/>
      <w:r w:rsidRPr="004B229B">
        <w:t>Understanding</w:t>
      </w:r>
      <w:proofErr w:type="spellEnd"/>
      <w:r w:rsidRPr="004B229B">
        <w:t xml:space="preserve"> </w:t>
      </w:r>
      <w:proofErr w:type="spellStart"/>
      <w:r w:rsidRPr="004B229B">
        <w:t>the</w:t>
      </w:r>
      <w:proofErr w:type="spellEnd"/>
      <w:r w:rsidRPr="004B229B">
        <w:t xml:space="preserve"> </w:t>
      </w:r>
      <w:proofErr w:type="spellStart"/>
      <w:r w:rsidRPr="004B229B">
        <w:t>Adult</w:t>
      </w:r>
      <w:proofErr w:type="spellEnd"/>
      <w:r w:rsidRPr="004B229B">
        <w:t xml:space="preserve"> </w:t>
      </w:r>
      <w:proofErr w:type="spellStart"/>
      <w:r w:rsidRPr="004B229B">
        <w:t>Learner</w:t>
      </w:r>
      <w:proofErr w:type="spellEnd"/>
      <w:r w:rsidRPr="004B229B">
        <w:t xml:space="preserve">: </w:t>
      </w:r>
      <w:proofErr w:type="spellStart"/>
      <w:r w:rsidRPr="004B229B">
        <w:t>Perspectives</w:t>
      </w:r>
      <w:proofErr w:type="spellEnd"/>
      <w:r w:rsidRPr="004B229B">
        <w:t xml:space="preserve"> and </w:t>
      </w:r>
      <w:proofErr w:type="spellStart"/>
      <w:r w:rsidRPr="004B229B">
        <w:t>Practices</w:t>
      </w:r>
      <w:proofErr w:type="spellEnd"/>
    </w:p>
    <w:p w14:paraId="34073C87" w14:textId="450649C1" w:rsidR="000B6D7A" w:rsidRPr="004B229B" w:rsidRDefault="000B6D7A" w:rsidP="00946C2F">
      <w:pPr>
        <w:pStyle w:val="Bezriadkovania"/>
      </w:pPr>
      <w:proofErr w:type="spellStart"/>
      <w:r w:rsidRPr="004B229B">
        <w:t>Dashew</w:t>
      </w:r>
      <w:proofErr w:type="spellEnd"/>
      <w:r w:rsidRPr="004B229B">
        <w:t xml:space="preserve">, B., </w:t>
      </w:r>
      <w:proofErr w:type="spellStart"/>
      <w:r w:rsidR="00946C2F" w:rsidRPr="004B229B">
        <w:t>Stylus</w:t>
      </w:r>
      <w:proofErr w:type="spellEnd"/>
      <w:r w:rsidR="00946C2F" w:rsidRPr="004B229B">
        <w:t xml:space="preserve"> </w:t>
      </w:r>
      <w:proofErr w:type="spellStart"/>
      <w:r w:rsidR="00946C2F" w:rsidRPr="004B229B">
        <w:t>pob</w:t>
      </w:r>
      <w:proofErr w:type="spellEnd"/>
      <w:r w:rsidR="00946C2F" w:rsidRPr="004B229B">
        <w:t xml:space="preserve"> </w:t>
      </w:r>
      <w:proofErr w:type="spellStart"/>
      <w:r w:rsidR="00946C2F" w:rsidRPr="004B229B">
        <w:t>llc</w:t>
      </w:r>
      <w:proofErr w:type="spellEnd"/>
      <w:r w:rsidR="00946C2F" w:rsidRPr="004B229B">
        <w:t>. 2023</w:t>
      </w:r>
    </w:p>
    <w:p w14:paraId="15EBD623" w14:textId="77777777" w:rsidR="00946C2F" w:rsidRPr="004B229B" w:rsidRDefault="00946C2F" w:rsidP="00946C2F"/>
    <w:p w14:paraId="13DFCBBE" w14:textId="77777777" w:rsidR="00946C2F" w:rsidRPr="004B229B" w:rsidRDefault="00946C2F" w:rsidP="00946C2F"/>
    <w:p w14:paraId="5EFBA47C" w14:textId="1D485A2A" w:rsidR="00946C2F" w:rsidRPr="004B229B" w:rsidRDefault="00946C2F" w:rsidP="00946C2F">
      <w:r w:rsidRPr="004B229B">
        <w:rPr>
          <w:noProof/>
        </w:rPr>
        <w:drawing>
          <wp:anchor distT="0" distB="0" distL="114300" distR="114300" simplePos="0" relativeHeight="251668480" behindDoc="1" locked="0" layoutInCell="1" allowOverlap="1" wp14:anchorId="53CED3A7" wp14:editId="7BB7CA0E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882276" cy="1260000"/>
            <wp:effectExtent l="0" t="0" r="0" b="0"/>
            <wp:wrapTight wrapText="bothSides">
              <wp:wrapPolygon edited="0">
                <wp:start x="0" y="0"/>
                <wp:lineTo x="0" y="21230"/>
                <wp:lineTo x="20994" y="21230"/>
                <wp:lineTo x="20994" y="0"/>
                <wp:lineTo x="0" y="0"/>
              </wp:wrapPolygon>
            </wp:wrapTight>
            <wp:docPr id="1409225710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76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BC93D9" w14:textId="31BF5BA9" w:rsidR="00946C2F" w:rsidRPr="004B229B" w:rsidRDefault="00946C2F" w:rsidP="00946C2F">
      <w:r w:rsidRPr="004B229B">
        <w:t xml:space="preserve">Dospelí vyhľadávajú vzdelávanie z veľmi rôznych dôvodov v rôznych kontextoch a táto kniha má podporiť rozvoj </w:t>
      </w:r>
      <w:r w:rsidR="00BF7C07" w:rsidRPr="004B229B">
        <w:t>školiteľov</w:t>
      </w:r>
      <w:r w:rsidRPr="004B229B">
        <w:t xml:space="preserve"> dospelých pri reagovaní na túto bohatú škálu.</w:t>
      </w:r>
    </w:p>
    <w:p w14:paraId="37C4EB87" w14:textId="77777777" w:rsidR="00946C2F" w:rsidRPr="004B229B" w:rsidRDefault="00946C2F" w:rsidP="00946C2F"/>
    <w:p w14:paraId="5F4396E7" w14:textId="1547AA11" w:rsidR="00946C2F" w:rsidRPr="004B229B" w:rsidRDefault="00946C2F" w:rsidP="00946C2F"/>
    <w:p w14:paraId="236DBED0" w14:textId="57DB4F8D" w:rsidR="00946C2F" w:rsidRDefault="00946C2F" w:rsidP="00946C2F"/>
    <w:p w14:paraId="55CEAB51" w14:textId="77777777" w:rsidR="00B61D78" w:rsidRDefault="00B61D78" w:rsidP="00946C2F"/>
    <w:p w14:paraId="31A96976" w14:textId="77777777" w:rsidR="00B61D78" w:rsidRPr="004B229B" w:rsidRDefault="00B61D78" w:rsidP="00946C2F"/>
    <w:p w14:paraId="6BCA59EA" w14:textId="77777777" w:rsidR="00946C2F" w:rsidRPr="004B229B" w:rsidRDefault="00946C2F" w:rsidP="00946C2F"/>
    <w:p w14:paraId="16C02319" w14:textId="77777777" w:rsidR="00C13C05" w:rsidRPr="004B229B" w:rsidRDefault="00C13C05" w:rsidP="00C13C05">
      <w:pPr>
        <w:pStyle w:val="Bezriadkovania"/>
      </w:pPr>
      <w:proofErr w:type="spellStart"/>
      <w:r w:rsidRPr="004B229B">
        <w:t>Career</w:t>
      </w:r>
      <w:proofErr w:type="spellEnd"/>
      <w:r w:rsidRPr="004B229B">
        <w:t xml:space="preserve"> </w:t>
      </w:r>
      <w:proofErr w:type="spellStart"/>
      <w:r w:rsidRPr="004B229B">
        <w:t>Pathways</w:t>
      </w:r>
      <w:proofErr w:type="spellEnd"/>
      <w:r w:rsidRPr="004B229B">
        <w:t xml:space="preserve"> in </w:t>
      </w:r>
      <w:proofErr w:type="spellStart"/>
      <w:r w:rsidRPr="004B229B">
        <w:t>Adult</w:t>
      </w:r>
      <w:proofErr w:type="spellEnd"/>
      <w:r w:rsidRPr="004B229B">
        <w:t xml:space="preserve"> </w:t>
      </w:r>
      <w:proofErr w:type="spellStart"/>
      <w:r w:rsidRPr="004B229B">
        <w:t>Education</w:t>
      </w:r>
      <w:proofErr w:type="spellEnd"/>
    </w:p>
    <w:p w14:paraId="640F27E8" w14:textId="77777777" w:rsidR="00C13C05" w:rsidRPr="004B229B" w:rsidRDefault="00C13C05" w:rsidP="00C13C05">
      <w:pPr>
        <w:pStyle w:val="Bezriadkovania"/>
      </w:pPr>
      <w:proofErr w:type="spellStart"/>
      <w:r w:rsidRPr="004B229B">
        <w:t>Perspectives</w:t>
      </w:r>
      <w:proofErr w:type="spellEnd"/>
      <w:r w:rsidRPr="004B229B">
        <w:t xml:space="preserve"> and </w:t>
      </w:r>
      <w:proofErr w:type="spellStart"/>
      <w:r w:rsidRPr="004B229B">
        <w:t>Opportunities</w:t>
      </w:r>
      <w:proofErr w:type="spellEnd"/>
    </w:p>
    <w:p w14:paraId="0633AA95" w14:textId="45802421" w:rsidR="00946C2F" w:rsidRPr="004B229B" w:rsidRDefault="00C13C05" w:rsidP="00C13C05">
      <w:pPr>
        <w:pStyle w:val="Bezriadkovania"/>
      </w:pPr>
      <w:proofErr w:type="spellStart"/>
      <w:r w:rsidRPr="004B229B">
        <w:t>Monaghan</w:t>
      </w:r>
      <w:proofErr w:type="spellEnd"/>
      <w:r w:rsidRPr="004B229B">
        <w:t xml:space="preserve">, C.,  E. </w:t>
      </w:r>
      <w:proofErr w:type="spellStart"/>
      <w:r w:rsidRPr="004B229B">
        <w:t>Isaac-Savage</w:t>
      </w:r>
      <w:proofErr w:type="spellEnd"/>
      <w:r w:rsidRPr="004B229B">
        <w:t xml:space="preserve">, P., G. </w:t>
      </w:r>
      <w:proofErr w:type="spellStart"/>
      <w:r w:rsidRPr="004B229B">
        <w:t>Putman</w:t>
      </w:r>
      <w:proofErr w:type="spellEnd"/>
      <w:r w:rsidRPr="004B229B">
        <w:t>. P., Copyright. 2024</w:t>
      </w:r>
    </w:p>
    <w:p w14:paraId="014DC441" w14:textId="7216FB16" w:rsidR="00946C2F" w:rsidRPr="004B229B" w:rsidRDefault="00946C2F" w:rsidP="00946C2F"/>
    <w:p w14:paraId="72B7956A" w14:textId="277087EB" w:rsidR="00946C2F" w:rsidRPr="004B229B" w:rsidRDefault="00C13C05" w:rsidP="00946C2F">
      <w:r w:rsidRPr="004B229B">
        <w:t xml:space="preserve">Popri praktických radách pre začatie a rozvoj kariéry vo vzdelávaní dospelých obsahuje táto kniha osobné príbehy a postrehy odborníkov na vzdelávanie dospelých, ktorí sa zameriavajú na výskum, postupy, programy a služby vo viacerých odvetviach. Kniha je rozdelená do dvoch častí a začína skúmaním prenosných zručností, ktoré </w:t>
      </w:r>
      <w:r w:rsidR="00BF7C07" w:rsidRPr="004B229B">
        <w:t xml:space="preserve"> školite</w:t>
      </w:r>
      <w:r w:rsidRPr="004B229B">
        <w:t xml:space="preserve">lia dospelých potrebujú, aby boli úspešní v akejkoľvek kariére v oblasti vzdelávania dospelých. Kapitoly v druhej časti sa zameriavajú na konkrétne kariérne príležitosti pre osoby so vzdelaním dospelých, vrátane </w:t>
      </w:r>
      <w:r w:rsidRPr="004B229B">
        <w:tab/>
        <w:t xml:space="preserve">                      diskusií o životnom cykle kariéry od nástupu po postup, kariérnom rozvoji a </w:t>
      </w:r>
      <w:r w:rsidRPr="004B229B">
        <w:tab/>
        <w:t xml:space="preserve">                     budúcich trendoch. Kapitoly, ktoré napísali aktívni odborníci z praxe v </w:t>
      </w:r>
      <w:r w:rsidRPr="004B229B">
        <w:tab/>
        <w:t xml:space="preserve">                           oblasti vzdelávania dospelých, sú koncipované tak, aby boli praktické, </w:t>
      </w:r>
      <w:r w:rsidRPr="004B229B">
        <w:tab/>
        <w:t xml:space="preserve">     informatívne a podnecovali k zamysleniu, pokiaľ ide o vstup do kariéry, postup, </w:t>
      </w:r>
      <w:r w:rsidRPr="004B229B">
        <w:tab/>
        <w:t xml:space="preserve">   rozvoj a napredovanie.</w:t>
      </w:r>
      <w:r w:rsidRPr="004B229B">
        <w:rPr>
          <w:noProof/>
        </w:rPr>
        <w:drawing>
          <wp:anchor distT="0" distB="0" distL="114300" distR="114300" simplePos="0" relativeHeight="251669504" behindDoc="1" locked="0" layoutInCell="1" allowOverlap="1" wp14:anchorId="19B2F254" wp14:editId="56E2B0D9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885938" cy="1260000"/>
            <wp:effectExtent l="0" t="0" r="9525" b="0"/>
            <wp:wrapTight wrapText="bothSides">
              <wp:wrapPolygon edited="0">
                <wp:start x="0" y="0"/>
                <wp:lineTo x="0" y="21230"/>
                <wp:lineTo x="21368" y="21230"/>
                <wp:lineTo x="21368" y="0"/>
                <wp:lineTo x="0" y="0"/>
              </wp:wrapPolygon>
            </wp:wrapTight>
            <wp:docPr id="680244719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38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4E7F02" w14:textId="77777777" w:rsidR="00F31A3D" w:rsidRPr="004B229B" w:rsidRDefault="00F31A3D" w:rsidP="00946C2F"/>
    <w:p w14:paraId="7A9603EB" w14:textId="77777777" w:rsidR="00F31A3D" w:rsidRPr="004B229B" w:rsidRDefault="00F31A3D" w:rsidP="00F31A3D">
      <w:pPr>
        <w:pStyle w:val="Bezriadkovania"/>
      </w:pPr>
      <w:proofErr w:type="spellStart"/>
      <w:r w:rsidRPr="004B229B">
        <w:t>Indigenous</w:t>
      </w:r>
      <w:proofErr w:type="spellEnd"/>
      <w:r w:rsidRPr="004B229B">
        <w:t xml:space="preserve"> </w:t>
      </w:r>
      <w:proofErr w:type="spellStart"/>
      <w:r w:rsidRPr="004B229B">
        <w:t>Women</w:t>
      </w:r>
      <w:proofErr w:type="spellEnd"/>
      <w:r w:rsidRPr="004B229B">
        <w:t xml:space="preserve"> and </w:t>
      </w:r>
      <w:proofErr w:type="spellStart"/>
      <w:r w:rsidRPr="004B229B">
        <w:t>Adult</w:t>
      </w:r>
      <w:proofErr w:type="spellEnd"/>
      <w:r w:rsidRPr="004B229B">
        <w:t xml:space="preserve"> </w:t>
      </w:r>
      <w:proofErr w:type="spellStart"/>
      <w:r w:rsidRPr="004B229B">
        <w:t>Learning</w:t>
      </w:r>
      <w:proofErr w:type="spellEnd"/>
    </w:p>
    <w:p w14:paraId="5CDC32A6" w14:textId="474403E9" w:rsidR="00946C2F" w:rsidRPr="004B229B" w:rsidRDefault="00F31A3D" w:rsidP="00F31A3D">
      <w:pPr>
        <w:pStyle w:val="Bezriadkovania"/>
      </w:pPr>
      <w:proofErr w:type="spellStart"/>
      <w:r w:rsidRPr="004B229B">
        <w:t>Aikman</w:t>
      </w:r>
      <w:proofErr w:type="spellEnd"/>
      <w:r w:rsidRPr="004B229B">
        <w:t xml:space="preserve">, S.,  </w:t>
      </w:r>
      <w:proofErr w:type="spellStart"/>
      <w:r w:rsidRPr="004B229B">
        <w:t>Robinson-Pant</w:t>
      </w:r>
      <w:proofErr w:type="spellEnd"/>
      <w:r w:rsidRPr="004B229B">
        <w:t>, A., Copyright. 2021</w:t>
      </w:r>
    </w:p>
    <w:p w14:paraId="2FF887FB" w14:textId="77777777" w:rsidR="00F31A3D" w:rsidRPr="004B229B" w:rsidRDefault="00F31A3D" w:rsidP="00F31A3D"/>
    <w:p w14:paraId="54C0C10E" w14:textId="1756C9F4" w:rsidR="00F31A3D" w:rsidRPr="004B229B" w:rsidRDefault="00F31A3D" w:rsidP="00F31A3D">
      <w:pPr>
        <w:ind w:left="1416"/>
      </w:pPr>
      <w:r w:rsidRPr="004B229B">
        <w:rPr>
          <w:noProof/>
        </w:rPr>
        <w:drawing>
          <wp:anchor distT="0" distB="0" distL="114300" distR="114300" simplePos="0" relativeHeight="251670528" behindDoc="1" locked="0" layoutInCell="1" allowOverlap="1" wp14:anchorId="0EFDCFD3" wp14:editId="778E53FA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824727" cy="1260000"/>
            <wp:effectExtent l="0" t="0" r="0" b="0"/>
            <wp:wrapTight wrapText="bothSides">
              <wp:wrapPolygon edited="0">
                <wp:start x="0" y="0"/>
                <wp:lineTo x="0" y="21230"/>
                <wp:lineTo x="20968" y="21230"/>
                <wp:lineTo x="20968" y="0"/>
                <wp:lineTo x="0" y="0"/>
              </wp:wrapPolygon>
            </wp:wrapTight>
            <wp:docPr id="91756858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27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29B">
        <w:t xml:space="preserve">V súčasnom výskume, praxi a politike v oblasti vzdelávania sa „pôvodné ženy“ stali dôležitou témou globálneho vzdelávania a agendy trvalo udržateľného rozvoja do roku 2030. Táto editovaná kniha skúma, čo je významné na domorodých ženách a ich vzdelávaní z hľadiska politických smerov, výskumných programov a v neposlednom rade ich vlastných ašpirácií. Kniha skúma súčasnú politiku vzdelávania a spochybňuje dominantný deficitný diskurz domorodých žien ako zraniteľných. Naopak, táto publikácia poukazuje na </w:t>
      </w:r>
      <w:proofErr w:type="spellStart"/>
      <w:r w:rsidRPr="004B229B">
        <w:t>marginalizáciu</w:t>
      </w:r>
      <w:proofErr w:type="spellEnd"/>
      <w:r w:rsidRPr="004B229B">
        <w:t xml:space="preserve"> a viacnásobnú diskrimináciu, ktorej domorodé ženy čelia ako domorodé osoby, ako ženy a ako domorodé ženy. Kapitoly vychádzajú z etnografického výskumu v Egypte, Etiópii, Indii, Mexiku, Nepále, Peru a na Filipínach a zaoberajú sa vzdelávaním domorodých žien z hľadiska práv, rodovej rovnosti a kultúrnej, jazykovej a ontologickej rozmanitosti. V knihe sa skúma medzigeneračné a </w:t>
      </w:r>
      <w:proofErr w:type="spellStart"/>
      <w:r w:rsidRPr="004B229B">
        <w:t>medzikultúrne</w:t>
      </w:r>
      <w:proofErr w:type="spellEnd"/>
      <w:r w:rsidRPr="004B229B">
        <w:t xml:space="preserve"> učenie a pôsobenie a moc domorodých žien v zložitom a dynamicky sa meniacom sociálnom, fyzickom, ekonomickom a kultúrnom prostredí. Fundované etnografické kapitoly ilustrujú rozmanité historické a súčasné skúsenosti domorodých žien s nerovnosťami, príležitosťami a formálnym vzdelávaním a ich vplyv na ich sily, ašpirácie a spôsoby učenia, ako aj na ich hodnoty, požiadavky, túžby a postupy.</w:t>
      </w:r>
    </w:p>
    <w:p w14:paraId="71AEDE3D" w14:textId="77777777" w:rsidR="00F31A3D" w:rsidRPr="004B229B" w:rsidRDefault="00F31A3D" w:rsidP="00F31A3D">
      <w:pPr>
        <w:ind w:left="1416"/>
      </w:pPr>
    </w:p>
    <w:p w14:paraId="36D044A4" w14:textId="77777777" w:rsidR="00F31A3D" w:rsidRPr="004B229B" w:rsidRDefault="00F31A3D" w:rsidP="00F31A3D">
      <w:pPr>
        <w:ind w:left="1416"/>
      </w:pPr>
    </w:p>
    <w:p w14:paraId="0BB70D67" w14:textId="77777777" w:rsidR="00F31A3D" w:rsidRDefault="00F31A3D" w:rsidP="00F31A3D">
      <w:pPr>
        <w:ind w:left="1416"/>
      </w:pPr>
    </w:p>
    <w:p w14:paraId="1FF20C46" w14:textId="77777777" w:rsidR="00B61D78" w:rsidRDefault="00B61D78" w:rsidP="00F31A3D">
      <w:pPr>
        <w:ind w:left="1416"/>
      </w:pPr>
    </w:p>
    <w:p w14:paraId="224F932D" w14:textId="77777777" w:rsidR="00B61D78" w:rsidRDefault="00B61D78" w:rsidP="00F31A3D">
      <w:pPr>
        <w:ind w:left="1416"/>
      </w:pPr>
    </w:p>
    <w:p w14:paraId="3370CC64" w14:textId="77777777" w:rsidR="00B61D78" w:rsidRDefault="00B61D78" w:rsidP="00F31A3D">
      <w:pPr>
        <w:ind w:left="1416"/>
      </w:pPr>
    </w:p>
    <w:p w14:paraId="72E3FB84" w14:textId="77777777" w:rsidR="00B61D78" w:rsidRPr="004B229B" w:rsidRDefault="00B61D78" w:rsidP="00F31A3D">
      <w:pPr>
        <w:ind w:left="1416"/>
      </w:pPr>
    </w:p>
    <w:p w14:paraId="2C9A684B" w14:textId="77777777" w:rsidR="00F31A3D" w:rsidRPr="004B229B" w:rsidRDefault="00F31A3D" w:rsidP="00F31A3D">
      <w:pPr>
        <w:ind w:left="1416"/>
      </w:pPr>
    </w:p>
    <w:p w14:paraId="59CB15A6" w14:textId="44C912AA" w:rsidR="00F31A3D" w:rsidRPr="004B229B" w:rsidRDefault="00F31A3D" w:rsidP="00F31A3D">
      <w:pPr>
        <w:ind w:left="1416"/>
      </w:pPr>
    </w:p>
    <w:p w14:paraId="16E1ED9E" w14:textId="27310769" w:rsidR="00F31A3D" w:rsidRPr="004B229B" w:rsidRDefault="00F31A3D" w:rsidP="00F31A3D"/>
    <w:p w14:paraId="746033C7" w14:textId="77777777" w:rsidR="00F31A3D" w:rsidRPr="004B229B" w:rsidRDefault="00F31A3D" w:rsidP="00F31A3D"/>
    <w:p w14:paraId="43D8D39D" w14:textId="77777777" w:rsidR="00F31A3D" w:rsidRPr="004B229B" w:rsidRDefault="00F31A3D" w:rsidP="00F31A3D"/>
    <w:p w14:paraId="2B7D1A2D" w14:textId="77777777" w:rsidR="00F31A3D" w:rsidRPr="004B229B" w:rsidRDefault="00F31A3D" w:rsidP="00F31A3D">
      <w:pPr>
        <w:pStyle w:val="Bezriadkovania"/>
      </w:pPr>
      <w:proofErr w:type="spellStart"/>
      <w:r w:rsidRPr="004B229B">
        <w:t>Partnering</w:t>
      </w:r>
      <w:proofErr w:type="spellEnd"/>
      <w:r w:rsidRPr="004B229B">
        <w:t xml:space="preserve"> </w:t>
      </w:r>
      <w:proofErr w:type="spellStart"/>
      <w:r w:rsidRPr="004B229B">
        <w:t>with</w:t>
      </w:r>
      <w:proofErr w:type="spellEnd"/>
      <w:r w:rsidRPr="004B229B">
        <w:t xml:space="preserve"> Online Program </w:t>
      </w:r>
      <w:proofErr w:type="spellStart"/>
      <w:r w:rsidRPr="004B229B">
        <w:t>Managers</w:t>
      </w:r>
      <w:proofErr w:type="spellEnd"/>
      <w:r w:rsidRPr="004B229B">
        <w:t xml:space="preserve"> </w:t>
      </w:r>
      <w:proofErr w:type="spellStart"/>
      <w:r w:rsidRPr="004B229B">
        <w:t>for</w:t>
      </w:r>
      <w:proofErr w:type="spellEnd"/>
      <w:r w:rsidRPr="004B229B">
        <w:t xml:space="preserve"> </w:t>
      </w:r>
      <w:proofErr w:type="spellStart"/>
      <w:r w:rsidRPr="004B229B">
        <w:t>Distance</w:t>
      </w:r>
      <w:proofErr w:type="spellEnd"/>
      <w:r w:rsidRPr="004B229B">
        <w:t xml:space="preserve"> </w:t>
      </w:r>
      <w:proofErr w:type="spellStart"/>
      <w:r w:rsidRPr="004B229B">
        <w:t>Education</w:t>
      </w:r>
      <w:proofErr w:type="spellEnd"/>
    </w:p>
    <w:p w14:paraId="7961ECE3" w14:textId="77777777" w:rsidR="00F31A3D" w:rsidRPr="004B229B" w:rsidRDefault="00F31A3D" w:rsidP="00F31A3D">
      <w:pPr>
        <w:pStyle w:val="Bezriadkovania"/>
      </w:pPr>
      <w:proofErr w:type="spellStart"/>
      <w:r w:rsidRPr="004B229B">
        <w:t>Approaches</w:t>
      </w:r>
      <w:proofErr w:type="spellEnd"/>
      <w:r w:rsidRPr="004B229B">
        <w:t xml:space="preserve"> to </w:t>
      </w:r>
      <w:proofErr w:type="spellStart"/>
      <w:r w:rsidRPr="004B229B">
        <w:t>Policy</w:t>
      </w:r>
      <w:proofErr w:type="spellEnd"/>
      <w:r w:rsidRPr="004B229B">
        <w:t xml:space="preserve">, </w:t>
      </w:r>
      <w:proofErr w:type="spellStart"/>
      <w:r w:rsidRPr="004B229B">
        <w:t>Quality</w:t>
      </w:r>
      <w:proofErr w:type="spellEnd"/>
      <w:r w:rsidRPr="004B229B">
        <w:t xml:space="preserve">, and </w:t>
      </w:r>
      <w:proofErr w:type="spellStart"/>
      <w:r w:rsidRPr="004B229B">
        <w:t>Leadership</w:t>
      </w:r>
      <w:proofErr w:type="spellEnd"/>
    </w:p>
    <w:p w14:paraId="21CFA363" w14:textId="4AEF4382" w:rsidR="00F31A3D" w:rsidRPr="004B229B" w:rsidRDefault="00F31A3D" w:rsidP="00F31A3D">
      <w:pPr>
        <w:pStyle w:val="Bezriadkovania"/>
      </w:pPr>
      <w:proofErr w:type="spellStart"/>
      <w:r w:rsidRPr="004B229B">
        <w:t>Gilmore</w:t>
      </w:r>
      <w:proofErr w:type="spellEnd"/>
      <w:r w:rsidRPr="004B229B">
        <w:t xml:space="preserve">, D., </w:t>
      </w:r>
      <w:proofErr w:type="spellStart"/>
      <w:r w:rsidRPr="004B229B">
        <w:t>Nguyen</w:t>
      </w:r>
      <w:proofErr w:type="spellEnd"/>
      <w:r w:rsidRPr="004B229B">
        <w:t>, Ch., Copyright. 2025</w:t>
      </w:r>
    </w:p>
    <w:p w14:paraId="02EE9165" w14:textId="52B1D919" w:rsidR="00F31A3D" w:rsidRPr="004B229B" w:rsidRDefault="00F31A3D" w:rsidP="00F31A3D"/>
    <w:p w14:paraId="316DF006" w14:textId="7FE7CDB5" w:rsidR="00F31A3D" w:rsidRPr="004B229B" w:rsidRDefault="00741A2C" w:rsidP="00F31A3D">
      <w:r w:rsidRPr="004B229B">
        <w:rPr>
          <w:noProof/>
        </w:rPr>
        <w:drawing>
          <wp:anchor distT="0" distB="0" distL="114300" distR="114300" simplePos="0" relativeHeight="251671552" behindDoc="1" locked="0" layoutInCell="1" allowOverlap="1" wp14:anchorId="2D097896" wp14:editId="31536F9F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833824" cy="1260000"/>
            <wp:effectExtent l="0" t="0" r="4445" b="0"/>
            <wp:wrapTight wrapText="bothSides">
              <wp:wrapPolygon edited="0">
                <wp:start x="0" y="0"/>
                <wp:lineTo x="0" y="21230"/>
                <wp:lineTo x="21222" y="21230"/>
                <wp:lineTo x="21222" y="0"/>
                <wp:lineTo x="0" y="0"/>
              </wp:wrapPolygon>
            </wp:wrapTight>
            <wp:docPr id="18643612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29B">
        <w:t xml:space="preserve">Partnerstvo s manažérmi online programov pre dištančné vzdelávanie ponúka nový pohľad na prax, dôsledky a výsledky partnerstiev medzi vysokoškolskými inštitúciami a manažérmi online programov (OPM). Keďže sa vysoké školy a univerzity predháňajú v budovaní efektívnych a udržateľných programov dištančného vzdelávania, správcovia vysokých škôl sa často spoliehajú na OPM tretích strán v oblasti marketingu a náboru študentov, podpory študentov od úvodu po ukončenie štúdia, návrhu a realizácie kurzov a ďalších spoplatnených služieb. Táto editovaná </w:t>
      </w:r>
      <w:r w:rsidRPr="004B229B">
        <w:tab/>
        <w:t xml:space="preserve">                         zbierka poskytuje globálnu vedomostnú základňu pre pochopenie </w:t>
      </w:r>
      <w:r w:rsidRPr="004B229B">
        <w:tab/>
        <w:t xml:space="preserve">                          akademickej kvality, politiky a riadenia v partnerstvách medzi univerzitami a </w:t>
      </w:r>
      <w:r w:rsidRPr="004B229B">
        <w:tab/>
        <w:t xml:space="preserve">                OPM spolu s použiteľnými stratégiami a rámcami pre výber, hodnotenie a </w:t>
      </w:r>
      <w:r w:rsidRPr="004B229B">
        <w:tab/>
        <w:t xml:space="preserve">   zlepšovanie. Vedúci pracovníci, administrátori, tvorcovia a </w:t>
      </w:r>
      <w:proofErr w:type="spellStart"/>
      <w:r w:rsidRPr="004B229B">
        <w:t>akreditátori</w:t>
      </w:r>
      <w:proofErr w:type="spellEnd"/>
      <w:r w:rsidRPr="004B229B">
        <w:t xml:space="preserve"> </w:t>
      </w:r>
      <w:r w:rsidRPr="004B229B">
        <w:tab/>
        <w:t xml:space="preserve">               digitálnych programov dištančného vzdelávania vo vysokoškolskom vzdelávaní </w:t>
      </w:r>
      <w:r w:rsidRPr="004B229B">
        <w:tab/>
        <w:t xml:space="preserve">   získajú usmernenia založené na dôkazoch a realistické pohľady na príležitosti</w:t>
      </w:r>
      <w:r w:rsidRPr="004B229B">
        <w:tab/>
        <w:t xml:space="preserve">                        a výzvy tohto rýchlo sa rozvíjajúceho zdroja.</w:t>
      </w:r>
    </w:p>
    <w:p w14:paraId="00F439AD" w14:textId="0441E283" w:rsidR="00F31A3D" w:rsidRPr="004B229B" w:rsidRDefault="00F31A3D" w:rsidP="00F31A3D"/>
    <w:p w14:paraId="3E8FC16B" w14:textId="77777777" w:rsidR="00741A2C" w:rsidRPr="004B229B" w:rsidRDefault="00741A2C" w:rsidP="00F31A3D"/>
    <w:p w14:paraId="508BD112" w14:textId="77777777" w:rsidR="00741A2C" w:rsidRPr="004B229B" w:rsidRDefault="00741A2C" w:rsidP="00741A2C">
      <w:pPr>
        <w:pStyle w:val="Bezriadkovania"/>
      </w:pPr>
      <w:proofErr w:type="spellStart"/>
      <w:r w:rsidRPr="004B229B">
        <w:t>Supporting</w:t>
      </w:r>
      <w:proofErr w:type="spellEnd"/>
      <w:r w:rsidRPr="004B229B">
        <w:t xml:space="preserve"> </w:t>
      </w:r>
      <w:proofErr w:type="spellStart"/>
      <w:r w:rsidRPr="004B229B">
        <w:t>Children's</w:t>
      </w:r>
      <w:proofErr w:type="spellEnd"/>
      <w:r w:rsidRPr="004B229B">
        <w:t xml:space="preserve"> </w:t>
      </w:r>
      <w:proofErr w:type="spellStart"/>
      <w:r w:rsidRPr="004B229B">
        <w:t>Mental</w:t>
      </w:r>
      <w:proofErr w:type="spellEnd"/>
      <w:r w:rsidRPr="004B229B">
        <w:t xml:space="preserve"> Health and </w:t>
      </w:r>
      <w:proofErr w:type="spellStart"/>
      <w:r w:rsidRPr="004B229B">
        <w:t>Wellbeing</w:t>
      </w:r>
      <w:proofErr w:type="spellEnd"/>
    </w:p>
    <w:p w14:paraId="6ECCB216" w14:textId="56546495" w:rsidR="00741A2C" w:rsidRPr="004B229B" w:rsidRDefault="00741A2C" w:rsidP="00741A2C">
      <w:pPr>
        <w:pStyle w:val="Bezriadkovania"/>
      </w:pPr>
      <w:proofErr w:type="spellStart"/>
      <w:r w:rsidRPr="004B229B">
        <w:t>Barbre</w:t>
      </w:r>
      <w:proofErr w:type="spellEnd"/>
      <w:r w:rsidRPr="004B229B">
        <w:t xml:space="preserve">, J., </w:t>
      </w:r>
      <w:proofErr w:type="spellStart"/>
      <w:r w:rsidRPr="004B229B">
        <w:t>Redleaf</w:t>
      </w:r>
      <w:proofErr w:type="spellEnd"/>
      <w:r w:rsidRPr="004B229B">
        <w:t xml:space="preserve"> Press. 2022</w:t>
      </w:r>
    </w:p>
    <w:p w14:paraId="62928F32" w14:textId="77777777" w:rsidR="00741A2C" w:rsidRPr="004B229B" w:rsidRDefault="00741A2C" w:rsidP="00741A2C">
      <w:pPr>
        <w:pStyle w:val="Bezriadkovania"/>
      </w:pPr>
    </w:p>
    <w:p w14:paraId="405FB473" w14:textId="0E6F9928" w:rsidR="00741A2C" w:rsidRPr="00741A2C" w:rsidRDefault="00741A2C" w:rsidP="00741A2C">
      <w:pPr>
        <w:ind w:left="1416"/>
      </w:pPr>
      <w:r w:rsidRPr="004B229B">
        <w:rPr>
          <w:noProof/>
        </w:rPr>
        <w:drawing>
          <wp:anchor distT="0" distB="0" distL="114300" distR="114300" simplePos="0" relativeHeight="251672576" behindDoc="1" locked="0" layoutInCell="1" allowOverlap="1" wp14:anchorId="6D731ADF" wp14:editId="2BFBFC31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879623" cy="1260000"/>
            <wp:effectExtent l="0" t="0" r="0" b="0"/>
            <wp:wrapTight wrapText="bothSides">
              <wp:wrapPolygon edited="0">
                <wp:start x="0" y="0"/>
                <wp:lineTo x="0" y="21230"/>
                <wp:lineTo x="21054" y="21230"/>
                <wp:lineTo x="21054" y="0"/>
                <wp:lineTo x="0" y="0"/>
              </wp:wrapPolygon>
            </wp:wrapTight>
            <wp:docPr id="182255784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2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229B">
        <w:t xml:space="preserve">Citový život malých detí je čoraz zložitejší. Rastie záujem o pochopenie duševného zdravia a pohody v ranom veku a o to, ako môžu poskytovatelia starostlivosti o deti v ranom veku podporiť deti od narodenia do piatich rokov, ktoré zažili traumatické udalosti, a naučiť sa stratégie na podporu sociálneho a emocionálneho rozvoja detí. </w:t>
      </w:r>
      <w:r w:rsidR="00BF7C07" w:rsidRPr="004B229B">
        <w:t>P</w:t>
      </w:r>
      <w:r w:rsidRPr="004B229B">
        <w:t>rístup založený na silných stránkach pre vychovávateľov v ranom detstve zahŕňa stratégie starostlivosti o deti založené na silných stránkach, ktoré podporujú pozitívne vzájomné vzťahy medzi vychovávateľom a malými deťmi a posilňujú odolnosť a pohodu detí.</w:t>
      </w:r>
    </w:p>
    <w:sectPr w:rsidR="00741A2C" w:rsidRPr="00741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6C7"/>
    <w:rsid w:val="00032739"/>
    <w:rsid w:val="000B6D7A"/>
    <w:rsid w:val="00233CA2"/>
    <w:rsid w:val="002D7C23"/>
    <w:rsid w:val="00345356"/>
    <w:rsid w:val="003736C7"/>
    <w:rsid w:val="003D1E73"/>
    <w:rsid w:val="004B229B"/>
    <w:rsid w:val="005439A8"/>
    <w:rsid w:val="005C0998"/>
    <w:rsid w:val="00741A2C"/>
    <w:rsid w:val="007E7165"/>
    <w:rsid w:val="0094188F"/>
    <w:rsid w:val="00946C2F"/>
    <w:rsid w:val="00AF4008"/>
    <w:rsid w:val="00B61D78"/>
    <w:rsid w:val="00B62E41"/>
    <w:rsid w:val="00BF7C07"/>
    <w:rsid w:val="00C13C05"/>
    <w:rsid w:val="00EC75CF"/>
    <w:rsid w:val="00F0666F"/>
    <w:rsid w:val="00F31A3D"/>
    <w:rsid w:val="00FC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0EAC4"/>
  <w15:chartTrackingRefBased/>
  <w15:docId w15:val="{0F279AB2-8D62-4210-A5B2-7840C399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E7165"/>
    <w:pPr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3736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736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736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736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736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736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736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736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736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736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736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736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736C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736C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736C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736C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736C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736C7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3736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73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736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736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3736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736C7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3736C7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3736C7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736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736C7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3736C7"/>
    <w:rPr>
      <w:b/>
      <w:bCs/>
      <w:smallCaps/>
      <w:color w:val="0F4761" w:themeColor="accent1" w:themeShade="BF"/>
      <w:spacing w:val="5"/>
    </w:rPr>
  </w:style>
  <w:style w:type="paragraph" w:styleId="Bezriadkovania">
    <w:name w:val="No Spacing"/>
    <w:uiPriority w:val="1"/>
    <w:qFormat/>
    <w:rsid w:val="000B6D7A"/>
    <w:pPr>
      <w:spacing w:after="0" w:line="360" w:lineRule="auto"/>
      <w:jc w:val="center"/>
    </w:pPr>
    <w:rPr>
      <w:b/>
      <w:i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20186-9625-4164-B003-8BCA44DD5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Šidlíková</dc:creator>
  <cp:keywords/>
  <dc:description/>
  <cp:lastModifiedBy>Zuzana Sýkorová</cp:lastModifiedBy>
  <cp:revision>9</cp:revision>
  <dcterms:created xsi:type="dcterms:W3CDTF">2025-03-21T09:23:00Z</dcterms:created>
  <dcterms:modified xsi:type="dcterms:W3CDTF">2025-05-06T07:56:00Z</dcterms:modified>
</cp:coreProperties>
</file>